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6"/>
        <w:gridCol w:w="6706"/>
      </w:tblGrid>
      <w:tr w:rsidR="00EC048C" w14:paraId="405EC586" w14:textId="77777777" w:rsidTr="00493A66">
        <w:tc>
          <w:tcPr>
            <w:tcW w:w="7144" w:type="dxa"/>
          </w:tcPr>
          <w:p w14:paraId="260DD0A6" w14:textId="77777777" w:rsidR="00EC048C" w:rsidRPr="00EC048C" w:rsidRDefault="00EC048C" w:rsidP="008D64AB">
            <w:pPr>
              <w:jc w:val="center"/>
              <w:rPr>
                <w:sz w:val="28"/>
                <w:lang w:val="en-US"/>
              </w:rPr>
            </w:pPr>
            <w:r w:rsidRPr="00EC048C">
              <w:rPr>
                <w:sz w:val="28"/>
                <w:lang w:val="en-US"/>
              </w:rPr>
              <w:t>UBND THÀNH PHỐ HẢI PHÒNG</w:t>
            </w:r>
          </w:p>
          <w:p w14:paraId="445B2447" w14:textId="6A08DE2A" w:rsidR="00EC048C" w:rsidRDefault="00EC048C" w:rsidP="00EC048C">
            <w:pPr>
              <w:ind w:left="284"/>
              <w:jc w:val="center"/>
              <w:rPr>
                <w:b/>
                <w:sz w:val="28"/>
                <w:lang w:val="en-US"/>
              </w:rPr>
            </w:pPr>
            <w:r>
              <w:rPr>
                <w:b/>
                <w:noProof/>
                <w:sz w:val="28"/>
                <w:lang w:val="en-US"/>
              </w:rPr>
              <mc:AlternateContent>
                <mc:Choice Requires="wps">
                  <w:drawing>
                    <wp:anchor distT="0" distB="0" distL="114300" distR="114300" simplePos="0" relativeHeight="251656192" behindDoc="0" locked="0" layoutInCell="1" allowOverlap="1" wp14:anchorId="713FCEEA" wp14:editId="6978C57E">
                      <wp:simplePos x="0" y="0"/>
                      <wp:positionH relativeFrom="column">
                        <wp:posOffset>1971841</wp:posOffset>
                      </wp:positionH>
                      <wp:positionV relativeFrom="paragraph">
                        <wp:posOffset>213360</wp:posOffset>
                      </wp:positionV>
                      <wp:extent cx="556591"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556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BB0ED"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5.25pt,16.8pt" to="199.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" strokecolor="black [3040]"/>
                  </w:pict>
                </mc:Fallback>
              </mc:AlternateContent>
            </w:r>
            <w:r>
              <w:rPr>
                <w:b/>
                <w:sz w:val="28"/>
                <w:lang w:val="en-US"/>
              </w:rPr>
              <w:t>SỞ Y TẾ</w:t>
            </w:r>
          </w:p>
        </w:tc>
        <w:tc>
          <w:tcPr>
            <w:tcW w:w="7314" w:type="dxa"/>
          </w:tcPr>
          <w:p w14:paraId="350267A9" w14:textId="77777777" w:rsidR="00EC048C" w:rsidRDefault="00EC048C" w:rsidP="008D64AB">
            <w:pPr>
              <w:jc w:val="center"/>
              <w:rPr>
                <w:b/>
                <w:sz w:val="28"/>
                <w:lang w:val="en-US"/>
              </w:rPr>
            </w:pPr>
            <w:r>
              <w:rPr>
                <w:b/>
                <w:sz w:val="28"/>
                <w:lang w:val="en-US"/>
              </w:rPr>
              <w:t>CỘNG HÒA XÃ HỘI CHỦ NGHĨA VIỆT NAM</w:t>
            </w:r>
          </w:p>
          <w:p w14:paraId="660B8246" w14:textId="77777777" w:rsidR="00EC048C" w:rsidRDefault="00EC048C" w:rsidP="008D64AB">
            <w:pPr>
              <w:jc w:val="center"/>
              <w:rPr>
                <w:b/>
                <w:sz w:val="28"/>
                <w:lang w:val="en-US"/>
              </w:rPr>
            </w:pPr>
            <w:r>
              <w:rPr>
                <w:b/>
                <w:sz w:val="28"/>
                <w:lang w:val="en-US"/>
              </w:rPr>
              <w:t>Độc lập - Tự do - Hạnh phúc</w:t>
            </w:r>
          </w:p>
          <w:p w14:paraId="086278C1" w14:textId="37EE6DFE" w:rsidR="00EC048C" w:rsidRDefault="00EC048C" w:rsidP="008D64AB">
            <w:pPr>
              <w:jc w:val="center"/>
              <w:rPr>
                <w:b/>
                <w:sz w:val="28"/>
                <w:lang w:val="en-US"/>
              </w:rPr>
            </w:pPr>
            <w:r>
              <w:rPr>
                <w:b/>
                <w:noProof/>
                <w:sz w:val="28"/>
                <w:lang w:val="en-US"/>
              </w:rPr>
              <mc:AlternateContent>
                <mc:Choice Requires="wps">
                  <w:drawing>
                    <wp:anchor distT="0" distB="0" distL="114300" distR="114300" simplePos="0" relativeHeight="251660288" behindDoc="0" locked="0" layoutInCell="1" allowOverlap="1" wp14:anchorId="50FE88CE" wp14:editId="593D6A22">
                      <wp:simplePos x="0" y="0"/>
                      <wp:positionH relativeFrom="column">
                        <wp:posOffset>1446530</wp:posOffset>
                      </wp:positionH>
                      <wp:positionV relativeFrom="paragraph">
                        <wp:posOffset>24461</wp:posOffset>
                      </wp:positionV>
                      <wp:extent cx="2099144"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2099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0B7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3.9pt,1.95pt" to="279.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" strokecolor="black [3040]"/>
                  </w:pict>
                </mc:Fallback>
              </mc:AlternateContent>
            </w:r>
          </w:p>
          <w:p w14:paraId="778B91A1" w14:textId="2AE58652" w:rsidR="00EC048C" w:rsidRPr="00EC048C" w:rsidRDefault="00EC048C" w:rsidP="008D64AB">
            <w:pPr>
              <w:jc w:val="center"/>
              <w:rPr>
                <w:i/>
                <w:sz w:val="28"/>
                <w:lang w:val="en-US"/>
              </w:rPr>
            </w:pPr>
            <w:r>
              <w:rPr>
                <w:i/>
                <w:sz w:val="28"/>
                <w:lang w:val="en-US"/>
              </w:rPr>
              <w:t xml:space="preserve">             </w:t>
            </w:r>
            <w:r w:rsidRPr="00EC048C">
              <w:rPr>
                <w:i/>
                <w:sz w:val="28"/>
                <w:lang w:val="en-US"/>
              </w:rPr>
              <w:t>Hải phòng, ngày      tháng      năm 2026</w:t>
            </w:r>
          </w:p>
        </w:tc>
      </w:tr>
    </w:tbl>
    <w:p w14:paraId="7F3166D0" w14:textId="77777777" w:rsidR="00EC048C" w:rsidRDefault="00EC048C" w:rsidP="008D64AB">
      <w:pPr>
        <w:jc w:val="center"/>
        <w:rPr>
          <w:b/>
          <w:sz w:val="28"/>
          <w:lang w:val="en-US"/>
        </w:rPr>
      </w:pPr>
    </w:p>
    <w:p w14:paraId="6D6D774E" w14:textId="50E996BF" w:rsidR="00EC048C" w:rsidRDefault="00493A66" w:rsidP="008D64AB">
      <w:pPr>
        <w:jc w:val="center"/>
        <w:rPr>
          <w:b/>
          <w:sz w:val="28"/>
          <w:lang w:val="en-US"/>
        </w:rPr>
      </w:pPr>
      <w:r>
        <w:rPr>
          <w:b/>
          <w:sz w:val="28"/>
          <w:lang w:val="en-US"/>
        </w:rPr>
        <w:t xml:space="preserve">TỔNG HỢP, GIẢI TRÌNH </w:t>
      </w:r>
    </w:p>
    <w:p w14:paraId="47F1DDE9" w14:textId="11FF6ABD" w:rsidR="008D64AB" w:rsidRDefault="00493A66" w:rsidP="005A62BB">
      <w:pPr>
        <w:jc w:val="center"/>
        <w:rPr>
          <w:b/>
          <w:color w:val="000000"/>
          <w:sz w:val="28"/>
          <w:szCs w:val="28"/>
          <w:shd w:val="clear" w:color="auto" w:fill="FFFFFF"/>
        </w:rPr>
      </w:pPr>
      <w:r>
        <w:rPr>
          <w:b/>
          <w:sz w:val="28"/>
          <w:lang w:val="en-US"/>
        </w:rPr>
        <w:t>Y</w:t>
      </w:r>
      <w:r w:rsidR="008D64AB">
        <w:rPr>
          <w:b/>
          <w:sz w:val="28"/>
          <w:lang w:val="en-US"/>
        </w:rPr>
        <w:t xml:space="preserve"> kiến tham gia góp ý của các Sở, ban, ngành</w:t>
      </w:r>
      <w:r>
        <w:rPr>
          <w:b/>
          <w:sz w:val="28"/>
          <w:lang w:val="en-US"/>
        </w:rPr>
        <w:t>, đơn vị cấp nước</w:t>
      </w:r>
      <w:r w:rsidR="008D64AB">
        <w:rPr>
          <w:b/>
          <w:sz w:val="28"/>
          <w:lang w:val="en-US"/>
        </w:rPr>
        <w:t xml:space="preserve"> có liên quan về dự thảo</w:t>
      </w:r>
      <w:r w:rsidR="00E1034B">
        <w:rPr>
          <w:b/>
          <w:sz w:val="28"/>
          <w:lang w:val="en-US"/>
        </w:rPr>
        <w:t xml:space="preserve"> </w:t>
      </w:r>
      <w:r w:rsidR="008D64AB" w:rsidRPr="00336520">
        <w:rPr>
          <w:b/>
          <w:color w:val="000000"/>
          <w:sz w:val="28"/>
          <w:szCs w:val="28"/>
          <w:shd w:val="clear" w:color="auto" w:fill="FFFFFF"/>
        </w:rPr>
        <w:t xml:space="preserve">Quy chuẩn kỹ thuật địa phương chất lượng nước sạch sử dụng cho mục đích sinh hoạt trên địa bàn thành phố Hải Phòng </w:t>
      </w:r>
    </w:p>
    <w:p w14:paraId="0CEA794C" w14:textId="600B0250" w:rsidR="00892E1E" w:rsidRDefault="00493A66" w:rsidP="00493A66">
      <w:pPr>
        <w:pStyle w:val="BodyText"/>
        <w:tabs>
          <w:tab w:val="left" w:pos="1603"/>
        </w:tabs>
        <w:spacing w:before="98"/>
        <w:rPr>
          <w:sz w:val="20"/>
        </w:rPr>
      </w:pPr>
      <w:r>
        <w:rPr>
          <w:i/>
          <w:noProof/>
          <w:sz w:val="20"/>
          <w:lang w:val="en-US"/>
        </w:rPr>
        <mc:AlternateContent>
          <mc:Choice Requires="wps">
            <w:drawing>
              <wp:anchor distT="0" distB="0" distL="114300" distR="114300" simplePos="0" relativeHeight="251658752" behindDoc="0" locked="0" layoutInCell="1" allowOverlap="1" wp14:anchorId="2164AE47" wp14:editId="241D81C1">
                <wp:simplePos x="0" y="0"/>
                <wp:positionH relativeFrom="column">
                  <wp:posOffset>4151049</wp:posOffset>
                </wp:positionH>
                <wp:positionV relativeFrom="paragraph">
                  <wp:posOffset>12921</wp:posOffset>
                </wp:positionV>
                <wp:extent cx="1892411"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892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87750"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26.85pt,1pt" to="475.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" strokecolor="black [3040]"/>
            </w:pict>
          </mc:Fallback>
        </mc:AlternateContent>
      </w:r>
      <w:r>
        <w:rPr>
          <w:i/>
          <w:sz w:val="20"/>
        </w:rPr>
        <w:tab/>
      </w:r>
    </w:p>
    <w:p w14:paraId="6550F2A1" w14:textId="749CD8FD" w:rsidR="00493A66" w:rsidRDefault="00493A66" w:rsidP="005A62BB">
      <w:pPr>
        <w:pStyle w:val="BodyText"/>
        <w:tabs>
          <w:tab w:val="left" w:pos="1603"/>
        </w:tabs>
        <w:spacing w:before="98"/>
        <w:ind w:firstLine="851"/>
        <w:rPr>
          <w:lang w:val="en-US"/>
        </w:rPr>
      </w:pPr>
      <w:r>
        <w:rPr>
          <w:lang w:val="en-US"/>
        </w:rPr>
        <w:t xml:space="preserve">Căn cứ Luật Ban hành văn bản quy phạm pháp luật, cơ quan chủ trì soạn thảo đã tổ chức lấy ý kiến về Dự thảo </w:t>
      </w:r>
      <w:r w:rsidRPr="00493A66">
        <w:t>Quy chuẩn kỹ thuật địa phương chất lượng nước sạch sử dụng cho mục đích sinh hoạt trên địa bàn thành phố Hải Phòng</w:t>
      </w:r>
      <w:r>
        <w:rPr>
          <w:lang w:val="en-US"/>
        </w:rPr>
        <w:t>.</w:t>
      </w:r>
    </w:p>
    <w:p w14:paraId="10F5ACFA" w14:textId="6A4B51C1" w:rsidR="00493A66" w:rsidRDefault="00493A66" w:rsidP="005A62BB">
      <w:pPr>
        <w:pStyle w:val="BodyText"/>
        <w:tabs>
          <w:tab w:val="left" w:pos="1603"/>
        </w:tabs>
        <w:spacing w:before="98"/>
        <w:ind w:firstLine="851"/>
        <w:rPr>
          <w:lang w:val="en-US"/>
        </w:rPr>
      </w:pPr>
      <w:r>
        <w:rPr>
          <w:lang w:val="en-US"/>
        </w:rPr>
        <w:t>1. Tổng số cơ quan, tổ chức, cá nh</w:t>
      </w:r>
      <w:r w:rsidR="002E105E">
        <w:rPr>
          <w:lang w:val="en-US"/>
        </w:rPr>
        <w:t xml:space="preserve">ân đã gửi góp ý và tổng số </w:t>
      </w:r>
      <w:r w:rsidR="005A62BB">
        <w:rPr>
          <w:lang w:val="en-US"/>
        </w:rPr>
        <w:t>3</w:t>
      </w:r>
      <w:r w:rsidR="0038543A">
        <w:rPr>
          <w:lang w:val="en-US"/>
        </w:rPr>
        <w:t>3</w:t>
      </w:r>
      <w:bookmarkStart w:id="0" w:name="_GoBack"/>
      <w:bookmarkEnd w:id="0"/>
      <w:r w:rsidR="005A62BB">
        <w:rPr>
          <w:lang w:val="en-US"/>
        </w:rPr>
        <w:t>/67</w:t>
      </w:r>
      <w:r w:rsidR="00796F97">
        <w:rPr>
          <w:lang w:val="en-US"/>
        </w:rPr>
        <w:t xml:space="preserve"> </w:t>
      </w:r>
      <w:r>
        <w:rPr>
          <w:lang w:val="en-US"/>
        </w:rPr>
        <w:t>ý kiến nhận được.</w:t>
      </w:r>
    </w:p>
    <w:p w14:paraId="59D229D5" w14:textId="25499762" w:rsidR="00493A66" w:rsidRPr="005A62BB" w:rsidRDefault="00493A66" w:rsidP="005A62BB">
      <w:pPr>
        <w:pStyle w:val="BodyText"/>
        <w:tabs>
          <w:tab w:val="left" w:pos="1603"/>
        </w:tabs>
        <w:spacing w:before="98"/>
        <w:ind w:firstLine="851"/>
        <w:rPr>
          <w:lang w:val="en-US"/>
        </w:rPr>
      </w:pPr>
      <w:r>
        <w:rPr>
          <w:lang w:val="en-US"/>
        </w:rPr>
        <w:t>2. Kết quả cụ thể như sau:</w:t>
      </w:r>
    </w:p>
    <w:tbl>
      <w:tblPr>
        <w:tblpPr w:leftFromText="180" w:rightFromText="180" w:vertAnchor="text" w:tblpX="-557" w:tblpY="1"/>
        <w:tblOverlap w:val="never"/>
        <w:tblW w:w="15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981"/>
        <w:gridCol w:w="5670"/>
        <w:gridCol w:w="5953"/>
      </w:tblGrid>
      <w:tr w:rsidR="00892E1E" w14:paraId="6C0998E1" w14:textId="77777777" w:rsidTr="0038543A">
        <w:trPr>
          <w:trHeight w:val="321"/>
          <w:tblHeader/>
        </w:trPr>
        <w:tc>
          <w:tcPr>
            <w:tcW w:w="568" w:type="dxa"/>
          </w:tcPr>
          <w:p w14:paraId="1A3C080B" w14:textId="77777777" w:rsidR="00892E1E" w:rsidRPr="001B3F3E" w:rsidRDefault="006A0144" w:rsidP="005A62BB">
            <w:pPr>
              <w:pStyle w:val="TableParagraph"/>
              <w:spacing w:before="120" w:after="120"/>
              <w:ind w:left="8" w:right="51"/>
              <w:jc w:val="center"/>
              <w:rPr>
                <w:b/>
                <w:sz w:val="24"/>
                <w:szCs w:val="24"/>
              </w:rPr>
            </w:pPr>
            <w:r w:rsidRPr="001B3F3E">
              <w:rPr>
                <w:b/>
                <w:spacing w:val="-5"/>
                <w:sz w:val="24"/>
                <w:szCs w:val="24"/>
              </w:rPr>
              <w:t>TT</w:t>
            </w:r>
          </w:p>
        </w:tc>
        <w:tc>
          <w:tcPr>
            <w:tcW w:w="2981" w:type="dxa"/>
          </w:tcPr>
          <w:p w14:paraId="0C0D40A7" w14:textId="77777777" w:rsidR="00892E1E" w:rsidRPr="001B3F3E" w:rsidRDefault="006A0144" w:rsidP="005A62BB">
            <w:pPr>
              <w:pStyle w:val="TableParagraph"/>
              <w:spacing w:before="120" w:after="120"/>
              <w:ind w:left="0"/>
              <w:jc w:val="center"/>
              <w:rPr>
                <w:b/>
                <w:sz w:val="24"/>
                <w:szCs w:val="24"/>
              </w:rPr>
            </w:pPr>
            <w:r w:rsidRPr="001B3F3E">
              <w:rPr>
                <w:b/>
                <w:sz w:val="24"/>
                <w:szCs w:val="24"/>
              </w:rPr>
              <w:t>Đơn</w:t>
            </w:r>
            <w:r w:rsidRPr="001B3F3E">
              <w:rPr>
                <w:b/>
                <w:spacing w:val="-2"/>
                <w:sz w:val="24"/>
                <w:szCs w:val="24"/>
              </w:rPr>
              <w:t xml:space="preserve"> </w:t>
            </w:r>
            <w:r w:rsidRPr="001B3F3E">
              <w:rPr>
                <w:b/>
                <w:sz w:val="24"/>
                <w:szCs w:val="24"/>
              </w:rPr>
              <w:t>vị</w:t>
            </w:r>
            <w:r w:rsidRPr="001B3F3E">
              <w:rPr>
                <w:b/>
                <w:spacing w:val="-4"/>
                <w:sz w:val="24"/>
                <w:szCs w:val="24"/>
              </w:rPr>
              <w:t xml:space="preserve"> </w:t>
            </w:r>
            <w:r w:rsidRPr="001B3F3E">
              <w:rPr>
                <w:b/>
                <w:sz w:val="24"/>
                <w:szCs w:val="24"/>
              </w:rPr>
              <w:t>góp</w:t>
            </w:r>
            <w:r w:rsidRPr="001B3F3E">
              <w:rPr>
                <w:b/>
                <w:spacing w:val="-1"/>
                <w:sz w:val="24"/>
                <w:szCs w:val="24"/>
              </w:rPr>
              <w:t xml:space="preserve"> </w:t>
            </w:r>
            <w:r w:rsidRPr="001B3F3E">
              <w:rPr>
                <w:b/>
                <w:spacing w:val="-10"/>
                <w:sz w:val="24"/>
                <w:szCs w:val="24"/>
              </w:rPr>
              <w:t>ý</w:t>
            </w:r>
          </w:p>
        </w:tc>
        <w:tc>
          <w:tcPr>
            <w:tcW w:w="5670" w:type="dxa"/>
          </w:tcPr>
          <w:p w14:paraId="7375F20C" w14:textId="4E2E94C3" w:rsidR="00892E1E" w:rsidRPr="001B3F3E" w:rsidRDefault="0089712D" w:rsidP="005A62BB">
            <w:pPr>
              <w:pStyle w:val="TableParagraph"/>
              <w:spacing w:before="120" w:after="120"/>
              <w:ind w:left="142" w:right="276"/>
              <w:jc w:val="center"/>
              <w:rPr>
                <w:b/>
                <w:sz w:val="24"/>
                <w:szCs w:val="24"/>
                <w:lang w:val="en-US"/>
              </w:rPr>
            </w:pPr>
            <w:r w:rsidRPr="001B3F3E">
              <w:rPr>
                <w:b/>
                <w:sz w:val="24"/>
                <w:szCs w:val="24"/>
                <w:lang w:val="en-US"/>
              </w:rPr>
              <w:t>Nội dung góp ý</w:t>
            </w:r>
          </w:p>
        </w:tc>
        <w:tc>
          <w:tcPr>
            <w:tcW w:w="5953" w:type="dxa"/>
          </w:tcPr>
          <w:p w14:paraId="0ED3BD15" w14:textId="1C629D77" w:rsidR="00892E1E" w:rsidRPr="001B3F3E" w:rsidRDefault="0089712D" w:rsidP="005A62BB">
            <w:pPr>
              <w:pStyle w:val="TableParagraph"/>
              <w:spacing w:before="120" w:after="120"/>
              <w:ind w:left="-2"/>
              <w:jc w:val="center"/>
              <w:rPr>
                <w:b/>
                <w:sz w:val="24"/>
                <w:szCs w:val="24"/>
                <w:lang w:val="en-US"/>
              </w:rPr>
            </w:pPr>
            <w:r w:rsidRPr="001B3F3E">
              <w:rPr>
                <w:b/>
                <w:sz w:val="24"/>
                <w:szCs w:val="24"/>
                <w:lang w:val="en-US"/>
              </w:rPr>
              <w:t>Nội dung g</w:t>
            </w:r>
            <w:r w:rsidR="00B527C8" w:rsidRPr="001B3F3E">
              <w:rPr>
                <w:b/>
                <w:sz w:val="24"/>
                <w:szCs w:val="24"/>
                <w:lang w:val="en-US"/>
              </w:rPr>
              <w:t>iải trình</w:t>
            </w:r>
          </w:p>
        </w:tc>
      </w:tr>
      <w:tr w:rsidR="00892E1E" w:rsidRPr="00086955" w14:paraId="39C80D0F" w14:textId="77777777" w:rsidTr="0038543A">
        <w:trPr>
          <w:trHeight w:val="645"/>
        </w:trPr>
        <w:tc>
          <w:tcPr>
            <w:tcW w:w="568" w:type="dxa"/>
            <w:vAlign w:val="center"/>
          </w:tcPr>
          <w:p w14:paraId="473AF02A" w14:textId="77777777" w:rsidR="00892E1E" w:rsidRPr="001B3F3E" w:rsidRDefault="006A0144" w:rsidP="005A62BB">
            <w:pPr>
              <w:pStyle w:val="TableParagraph"/>
              <w:spacing w:before="60"/>
              <w:ind w:left="51" w:right="43"/>
              <w:jc w:val="center"/>
              <w:rPr>
                <w:sz w:val="24"/>
                <w:szCs w:val="24"/>
              </w:rPr>
            </w:pPr>
            <w:r w:rsidRPr="001B3F3E">
              <w:rPr>
                <w:spacing w:val="-10"/>
                <w:sz w:val="24"/>
                <w:szCs w:val="24"/>
              </w:rPr>
              <w:t>1</w:t>
            </w:r>
          </w:p>
        </w:tc>
        <w:tc>
          <w:tcPr>
            <w:tcW w:w="2981" w:type="dxa"/>
          </w:tcPr>
          <w:p w14:paraId="4AE7DB82" w14:textId="32197FC3" w:rsidR="00892E1E" w:rsidRPr="001B3F3E" w:rsidRDefault="00331597" w:rsidP="005A62BB">
            <w:pPr>
              <w:pStyle w:val="TableParagraph"/>
              <w:spacing w:before="60"/>
              <w:jc w:val="both"/>
              <w:rPr>
                <w:sz w:val="24"/>
                <w:szCs w:val="24"/>
                <w:lang w:val="en-US"/>
              </w:rPr>
            </w:pPr>
            <w:r w:rsidRPr="001B3F3E">
              <w:rPr>
                <w:sz w:val="24"/>
                <w:szCs w:val="24"/>
                <w:lang w:val="en-US"/>
              </w:rPr>
              <w:t>Cục phòng bệnh</w:t>
            </w:r>
            <w:r w:rsidR="00EE0964" w:rsidRPr="001B3F3E">
              <w:rPr>
                <w:sz w:val="24"/>
                <w:szCs w:val="24"/>
                <w:lang w:val="en-US"/>
              </w:rPr>
              <w:t>, Bộ Y tế</w:t>
            </w:r>
          </w:p>
        </w:tc>
        <w:tc>
          <w:tcPr>
            <w:tcW w:w="5670" w:type="dxa"/>
          </w:tcPr>
          <w:p w14:paraId="61245B96" w14:textId="77777777" w:rsidR="00331597" w:rsidRPr="001B3F3E" w:rsidRDefault="00331597" w:rsidP="005A62BB">
            <w:pPr>
              <w:pStyle w:val="TableParagraph"/>
              <w:spacing w:before="60"/>
              <w:ind w:left="142" w:right="140"/>
              <w:rPr>
                <w:sz w:val="24"/>
                <w:szCs w:val="24"/>
                <w:lang w:val="it-IT"/>
              </w:rPr>
            </w:pPr>
            <w:r w:rsidRPr="001B3F3E">
              <w:rPr>
                <w:sz w:val="24"/>
                <w:szCs w:val="24"/>
                <w:lang w:val="it-IT"/>
              </w:rPr>
              <w:t>- Cơ bản nhất trí theo theo trình tự, thủ tục các bước xây dựng Quy chuẩn Kỹ thuật địa phương trong dự thảo tuy nhiên UBND thành phố thẩm định xong mới trình Bộ Y tế thẩm định lại.</w:t>
            </w:r>
          </w:p>
          <w:p w14:paraId="4ADA7CF5" w14:textId="77777777" w:rsidR="00331597" w:rsidRPr="001B3F3E" w:rsidRDefault="00331597" w:rsidP="005A62BB">
            <w:pPr>
              <w:pStyle w:val="TableParagraph"/>
              <w:spacing w:before="60"/>
              <w:ind w:left="142" w:right="140"/>
              <w:rPr>
                <w:sz w:val="24"/>
                <w:szCs w:val="24"/>
                <w:lang w:val="it-IT"/>
              </w:rPr>
            </w:pPr>
            <w:r w:rsidRPr="001B3F3E">
              <w:rPr>
                <w:sz w:val="24"/>
                <w:szCs w:val="24"/>
                <w:lang w:val="it-IT"/>
              </w:rPr>
              <w:t>- Các Thông số 39,47,51 xem lại công thức để viết cho đúng</w:t>
            </w:r>
          </w:p>
          <w:p w14:paraId="3AF89952" w14:textId="77777777" w:rsidR="00331597" w:rsidRPr="001B3F3E" w:rsidRDefault="00331597" w:rsidP="005A62BB">
            <w:pPr>
              <w:pStyle w:val="TableParagraph"/>
              <w:spacing w:before="60"/>
              <w:ind w:left="142" w:right="140"/>
              <w:rPr>
                <w:spacing w:val="-4"/>
                <w:sz w:val="24"/>
                <w:szCs w:val="24"/>
                <w:lang w:val="it-IT"/>
              </w:rPr>
            </w:pPr>
            <w:r w:rsidRPr="001B3F3E">
              <w:rPr>
                <w:spacing w:val="-4"/>
                <w:sz w:val="24"/>
                <w:szCs w:val="24"/>
                <w:lang w:val="it-IT"/>
              </w:rPr>
              <w:t>- Đưa thông số Clorua sang nhóm A để xét nghiệm hàng tháng cần xem xét phối hợp với các Trạm cấp nước để thống nhất tạo sự đồng thuận của các bên.</w:t>
            </w:r>
          </w:p>
          <w:p w14:paraId="6E1EC237" w14:textId="77777777" w:rsidR="00331597" w:rsidRPr="001B3F3E" w:rsidRDefault="00331597" w:rsidP="005A62BB">
            <w:pPr>
              <w:pStyle w:val="TableParagraph"/>
              <w:spacing w:before="60"/>
              <w:ind w:left="142" w:right="140"/>
              <w:rPr>
                <w:sz w:val="24"/>
                <w:szCs w:val="24"/>
                <w:lang w:val="it-IT"/>
              </w:rPr>
            </w:pPr>
            <w:r w:rsidRPr="001B3F3E">
              <w:rPr>
                <w:sz w:val="24"/>
                <w:szCs w:val="24"/>
                <w:lang w:val="it-IT"/>
              </w:rPr>
              <w:t>- Trong dự thảo báo cáo thuyết minh những thông số không cho vào Quy chuẩn phải giải thích trình bày dựa trên các số liệu cụ thể, đánh giá định lượng, không đánh giá định tính, giải thích chung. Có thể bổ sung thêm bản phụ lục trình bày các đánh giá kết quả xét nghiệm hiện tại và nguy cơ xuất hiện trong tương lai.</w:t>
            </w:r>
          </w:p>
          <w:p w14:paraId="2D0DB99C" w14:textId="77777777" w:rsidR="00331597" w:rsidRPr="001B3F3E" w:rsidRDefault="00331597" w:rsidP="005A62BB">
            <w:pPr>
              <w:pStyle w:val="TableParagraph"/>
              <w:spacing w:before="60"/>
              <w:ind w:left="142" w:right="140"/>
              <w:rPr>
                <w:sz w:val="24"/>
                <w:szCs w:val="24"/>
                <w:lang w:val="it-IT"/>
              </w:rPr>
            </w:pPr>
            <w:r w:rsidRPr="001B3F3E">
              <w:rPr>
                <w:sz w:val="24"/>
                <w:szCs w:val="24"/>
                <w:lang w:val="it-IT"/>
              </w:rPr>
              <w:t xml:space="preserve">- Quy định kiểm tra giám sát xem xét khả năng trình độ </w:t>
            </w:r>
            <w:r w:rsidRPr="001B3F3E">
              <w:rPr>
                <w:sz w:val="24"/>
                <w:szCs w:val="24"/>
                <w:lang w:val="it-IT"/>
              </w:rPr>
              <w:lastRenderedPageBreak/>
              <w:t>năng lực của các đơn vị đặc biệt khi triển khai chính quyền 2 cấp để có sự phân quyền, phân cấp hợp lý.</w:t>
            </w:r>
          </w:p>
          <w:p w14:paraId="27174FF7" w14:textId="4B15DFCB" w:rsidR="00CD6E67" w:rsidRPr="001B3F3E" w:rsidRDefault="00331597" w:rsidP="005A62BB">
            <w:pPr>
              <w:pStyle w:val="TableParagraph"/>
              <w:spacing w:before="60"/>
              <w:ind w:left="142" w:right="140"/>
              <w:rPr>
                <w:sz w:val="24"/>
                <w:szCs w:val="24"/>
                <w:lang w:val="it-IT"/>
              </w:rPr>
            </w:pPr>
            <w:r w:rsidRPr="001B3F3E">
              <w:rPr>
                <w:sz w:val="24"/>
                <w:szCs w:val="24"/>
                <w:lang w:val="it-IT"/>
              </w:rPr>
              <w:t xml:space="preserve">- Các hóa chất bảo vệ thực vật đã cấm sản xuất, lưu hành trong thời gian những năm gần đây cũng cần phải xem xét kỹ có loại ra ngoài quy chuẩn không vì nhiều hóa chất thời gian tồn lưu có khi 10-15 năm nên những hóa chất này vẫn có nguy cơ tồn tại trong nước và gây ảnh </w:t>
            </w:r>
            <w:r w:rsidR="00EE0964" w:rsidRPr="001B3F3E">
              <w:rPr>
                <w:sz w:val="24"/>
                <w:szCs w:val="24"/>
                <w:lang w:val="it-IT"/>
              </w:rPr>
              <w:t>hưởng đến sức khỏe khi sử dụng.</w:t>
            </w:r>
          </w:p>
        </w:tc>
        <w:tc>
          <w:tcPr>
            <w:tcW w:w="5953" w:type="dxa"/>
          </w:tcPr>
          <w:p w14:paraId="44638A93" w14:textId="45126D06" w:rsidR="00892E1E" w:rsidRPr="001B3F3E" w:rsidRDefault="006A0144" w:rsidP="005A62BB">
            <w:pPr>
              <w:pStyle w:val="TableParagraph"/>
              <w:spacing w:before="60"/>
              <w:ind w:left="109"/>
              <w:jc w:val="both"/>
              <w:rPr>
                <w:sz w:val="24"/>
                <w:szCs w:val="24"/>
                <w:lang w:val="en-US"/>
              </w:rPr>
            </w:pPr>
            <w:r w:rsidRPr="001B3F3E">
              <w:rPr>
                <w:sz w:val="24"/>
                <w:szCs w:val="24"/>
              </w:rPr>
              <w:lastRenderedPageBreak/>
              <w:t>Tiếp</w:t>
            </w:r>
            <w:r w:rsidRPr="001B3F3E">
              <w:rPr>
                <w:spacing w:val="-7"/>
                <w:sz w:val="24"/>
                <w:szCs w:val="24"/>
              </w:rPr>
              <w:t xml:space="preserve"> </w:t>
            </w:r>
            <w:r w:rsidRPr="001B3F3E">
              <w:rPr>
                <w:sz w:val="24"/>
                <w:szCs w:val="24"/>
              </w:rPr>
              <w:t>thu</w:t>
            </w:r>
            <w:r w:rsidRPr="001B3F3E">
              <w:rPr>
                <w:spacing w:val="-1"/>
                <w:sz w:val="24"/>
                <w:szCs w:val="24"/>
              </w:rPr>
              <w:t xml:space="preserve"> </w:t>
            </w:r>
            <w:r w:rsidR="0054760D" w:rsidRPr="001B3F3E">
              <w:rPr>
                <w:sz w:val="24"/>
                <w:szCs w:val="24"/>
                <w:lang w:val="en-US"/>
              </w:rPr>
              <w:t>và chỉnh sửa</w:t>
            </w:r>
          </w:p>
        </w:tc>
      </w:tr>
      <w:tr w:rsidR="002D08EE" w:rsidRPr="00086955" w14:paraId="62E4FB83" w14:textId="77777777" w:rsidTr="0038543A">
        <w:trPr>
          <w:trHeight w:val="645"/>
        </w:trPr>
        <w:tc>
          <w:tcPr>
            <w:tcW w:w="568" w:type="dxa"/>
            <w:vAlign w:val="center"/>
          </w:tcPr>
          <w:p w14:paraId="024504E5" w14:textId="2083638D" w:rsidR="002D08EE" w:rsidRPr="001B3F3E" w:rsidRDefault="002D08EE" w:rsidP="005A62BB">
            <w:pPr>
              <w:pStyle w:val="TableParagraph"/>
              <w:spacing w:before="60"/>
              <w:ind w:left="51" w:right="43"/>
              <w:jc w:val="center"/>
              <w:rPr>
                <w:spacing w:val="-10"/>
                <w:sz w:val="24"/>
                <w:szCs w:val="24"/>
                <w:lang w:val="en-US"/>
              </w:rPr>
            </w:pPr>
            <w:r w:rsidRPr="001B3F3E">
              <w:rPr>
                <w:spacing w:val="-10"/>
                <w:sz w:val="24"/>
                <w:szCs w:val="24"/>
                <w:lang w:val="en-US"/>
              </w:rPr>
              <w:lastRenderedPageBreak/>
              <w:t>2</w:t>
            </w:r>
          </w:p>
        </w:tc>
        <w:tc>
          <w:tcPr>
            <w:tcW w:w="2981" w:type="dxa"/>
          </w:tcPr>
          <w:p w14:paraId="2CD98029" w14:textId="78FC42AE" w:rsidR="002D08EE" w:rsidRPr="001B3F3E" w:rsidRDefault="00331597" w:rsidP="005A62BB">
            <w:pPr>
              <w:pStyle w:val="TableParagraph"/>
              <w:spacing w:before="60"/>
              <w:jc w:val="both"/>
              <w:rPr>
                <w:sz w:val="24"/>
                <w:szCs w:val="24"/>
                <w:lang w:val="en-US"/>
              </w:rPr>
            </w:pPr>
            <w:r w:rsidRPr="001B3F3E">
              <w:rPr>
                <w:sz w:val="24"/>
                <w:szCs w:val="24"/>
                <w:lang w:val="en-US"/>
              </w:rPr>
              <w:t>Sở Tư pháp</w:t>
            </w:r>
          </w:p>
        </w:tc>
        <w:tc>
          <w:tcPr>
            <w:tcW w:w="5670" w:type="dxa"/>
          </w:tcPr>
          <w:p w14:paraId="521BEEC5" w14:textId="77777777" w:rsidR="00331597" w:rsidRPr="001B3F3E" w:rsidRDefault="00331597" w:rsidP="005A62BB">
            <w:pPr>
              <w:pStyle w:val="TableParagraph"/>
              <w:spacing w:before="60"/>
              <w:ind w:left="142" w:right="140"/>
              <w:rPr>
                <w:sz w:val="24"/>
                <w:szCs w:val="24"/>
                <w:lang w:val="en-US"/>
              </w:rPr>
            </w:pPr>
            <w:r w:rsidRPr="001B3F3E">
              <w:rPr>
                <w:sz w:val="24"/>
                <w:szCs w:val="24"/>
                <w:lang w:val="en-US"/>
              </w:rPr>
              <w:t>- Về cơ bản nhất trí với các thông số đưa ra trong bản dự thảo Quy chuẩn tuy nhiên có một số ý kiến như sau:</w:t>
            </w:r>
          </w:p>
          <w:p w14:paraId="14A3DE8D" w14:textId="77777777" w:rsidR="00331597" w:rsidRPr="001B3F3E" w:rsidRDefault="00331597" w:rsidP="005A62BB">
            <w:pPr>
              <w:pStyle w:val="TableParagraph"/>
              <w:spacing w:before="60"/>
              <w:ind w:left="142" w:right="140"/>
              <w:rPr>
                <w:sz w:val="24"/>
                <w:szCs w:val="24"/>
                <w:lang w:val="en-US"/>
              </w:rPr>
            </w:pPr>
            <w:r w:rsidRPr="001B3F3E">
              <w:rPr>
                <w:sz w:val="24"/>
                <w:szCs w:val="24"/>
                <w:lang w:val="en-US"/>
              </w:rPr>
              <w:t>- Quy chuẩn ban hành phải đảm bảo theo đúng trình tự của quy trình ban hành văn bản quy phạm pháp luật.</w:t>
            </w:r>
          </w:p>
          <w:p w14:paraId="6D9D8423" w14:textId="77777777" w:rsidR="00331597" w:rsidRPr="001B3F3E" w:rsidRDefault="00331597" w:rsidP="005A62BB">
            <w:pPr>
              <w:pStyle w:val="TableParagraph"/>
              <w:spacing w:before="60"/>
              <w:ind w:left="142" w:right="140"/>
              <w:rPr>
                <w:sz w:val="24"/>
                <w:szCs w:val="24"/>
                <w:lang w:val="en-US"/>
              </w:rPr>
            </w:pPr>
            <w:r w:rsidRPr="001B3F3E">
              <w:rPr>
                <w:sz w:val="24"/>
                <w:szCs w:val="24"/>
                <w:lang w:val="en-US"/>
              </w:rPr>
              <w:t>- Đảm bảo đăng tải trên cổng thông tin điện tử 10 ngày</w:t>
            </w:r>
          </w:p>
          <w:p w14:paraId="2F167CDD" w14:textId="1DAB1616" w:rsidR="00CA2E51" w:rsidRPr="001B3F3E" w:rsidRDefault="00331597" w:rsidP="005A62BB">
            <w:pPr>
              <w:pStyle w:val="TableParagraph"/>
              <w:spacing w:before="60"/>
              <w:ind w:left="142" w:right="140"/>
              <w:rPr>
                <w:sz w:val="24"/>
                <w:szCs w:val="24"/>
                <w:lang w:val="en-US"/>
              </w:rPr>
            </w:pPr>
            <w:r w:rsidRPr="001B3F3E">
              <w:rPr>
                <w:sz w:val="24"/>
                <w:szCs w:val="24"/>
                <w:lang w:val="en-US"/>
              </w:rPr>
              <w:t>- Sau khi thực hiện thẩm tra phải gửi Sở Tư pháp.</w:t>
            </w:r>
          </w:p>
        </w:tc>
        <w:tc>
          <w:tcPr>
            <w:tcW w:w="5953" w:type="dxa"/>
          </w:tcPr>
          <w:p w14:paraId="0CC0FE35" w14:textId="001A5AFC" w:rsidR="002D08EE" w:rsidRPr="001B3F3E" w:rsidRDefault="002D08EE" w:rsidP="005A62BB">
            <w:pPr>
              <w:pStyle w:val="TableParagraph"/>
              <w:spacing w:before="60"/>
              <w:ind w:left="109"/>
              <w:jc w:val="both"/>
              <w:rPr>
                <w:sz w:val="24"/>
                <w:szCs w:val="24"/>
                <w:lang w:val="en-US"/>
              </w:rPr>
            </w:pPr>
            <w:r w:rsidRPr="001B3F3E">
              <w:rPr>
                <w:sz w:val="24"/>
                <w:szCs w:val="24"/>
              </w:rPr>
              <w:t>Tiếp</w:t>
            </w:r>
            <w:r w:rsidRPr="001B3F3E">
              <w:rPr>
                <w:spacing w:val="-7"/>
                <w:sz w:val="24"/>
                <w:szCs w:val="24"/>
              </w:rPr>
              <w:t xml:space="preserve"> </w:t>
            </w:r>
            <w:r w:rsidRPr="001B3F3E">
              <w:rPr>
                <w:sz w:val="24"/>
                <w:szCs w:val="24"/>
              </w:rPr>
              <w:t>thu</w:t>
            </w:r>
            <w:r w:rsidRPr="001B3F3E">
              <w:rPr>
                <w:spacing w:val="-1"/>
                <w:sz w:val="24"/>
                <w:szCs w:val="24"/>
              </w:rPr>
              <w:t xml:space="preserve"> </w:t>
            </w:r>
            <w:r w:rsidR="0054760D" w:rsidRPr="001B3F3E">
              <w:rPr>
                <w:sz w:val="24"/>
                <w:szCs w:val="24"/>
                <w:lang w:val="en-US"/>
              </w:rPr>
              <w:t>và chỉnh sửa</w:t>
            </w:r>
          </w:p>
        </w:tc>
      </w:tr>
      <w:tr w:rsidR="00BF5390" w:rsidRPr="00086955" w14:paraId="516BA763" w14:textId="77777777" w:rsidTr="0038543A">
        <w:trPr>
          <w:trHeight w:val="645"/>
        </w:trPr>
        <w:tc>
          <w:tcPr>
            <w:tcW w:w="568" w:type="dxa"/>
            <w:vAlign w:val="center"/>
          </w:tcPr>
          <w:p w14:paraId="250B23D8" w14:textId="039D7E37" w:rsidR="00BF5390" w:rsidRPr="001B3F3E" w:rsidRDefault="00BF5390" w:rsidP="005A62BB">
            <w:pPr>
              <w:pStyle w:val="TableParagraph"/>
              <w:spacing w:before="60"/>
              <w:ind w:left="51" w:right="43"/>
              <w:jc w:val="center"/>
              <w:rPr>
                <w:spacing w:val="-10"/>
                <w:sz w:val="24"/>
                <w:szCs w:val="24"/>
                <w:lang w:val="en-US"/>
              </w:rPr>
            </w:pPr>
            <w:r w:rsidRPr="001B3F3E">
              <w:rPr>
                <w:spacing w:val="-10"/>
                <w:sz w:val="24"/>
                <w:szCs w:val="24"/>
                <w:lang w:val="en-US"/>
              </w:rPr>
              <w:t>3</w:t>
            </w:r>
          </w:p>
        </w:tc>
        <w:tc>
          <w:tcPr>
            <w:tcW w:w="2981" w:type="dxa"/>
          </w:tcPr>
          <w:p w14:paraId="376AE03F" w14:textId="7B82604A" w:rsidR="00BF5390" w:rsidRPr="001B3F3E" w:rsidRDefault="00331597" w:rsidP="005457D2">
            <w:pPr>
              <w:pStyle w:val="TableParagraph"/>
              <w:spacing w:before="80"/>
              <w:jc w:val="both"/>
              <w:rPr>
                <w:sz w:val="24"/>
                <w:szCs w:val="24"/>
                <w:lang w:val="en-US"/>
              </w:rPr>
            </w:pPr>
            <w:r w:rsidRPr="001B3F3E">
              <w:rPr>
                <w:sz w:val="24"/>
                <w:szCs w:val="24"/>
                <w:lang w:val="en-US"/>
              </w:rPr>
              <w:t>Sở Khoa học và Công nghệ</w:t>
            </w:r>
          </w:p>
        </w:tc>
        <w:tc>
          <w:tcPr>
            <w:tcW w:w="5670" w:type="dxa"/>
          </w:tcPr>
          <w:p w14:paraId="7079CC4C" w14:textId="77777777" w:rsidR="00331597" w:rsidRPr="001B3F3E" w:rsidRDefault="00331597" w:rsidP="005457D2">
            <w:pPr>
              <w:pStyle w:val="TableParagraph"/>
              <w:spacing w:before="80"/>
              <w:ind w:left="142" w:right="140"/>
              <w:rPr>
                <w:sz w:val="24"/>
                <w:szCs w:val="24"/>
                <w:lang w:val="en-US"/>
              </w:rPr>
            </w:pPr>
            <w:r w:rsidRPr="001B3F3E">
              <w:rPr>
                <w:sz w:val="24"/>
                <w:szCs w:val="24"/>
                <w:lang w:val="en-US"/>
              </w:rPr>
              <w:t>- Thông số Clorua đề nghị đưa ra ngưỡng giới hạn chính xác 250 hoặc 300 và trong lập luận phần thuyết minh cũng đưa ra căn cứ từ kết quả xét nghiệm đã thu thập để giải thích.</w:t>
            </w:r>
          </w:p>
          <w:p w14:paraId="0B9F758D" w14:textId="77777777" w:rsidR="00331597" w:rsidRPr="001B3F3E" w:rsidRDefault="00331597" w:rsidP="005457D2">
            <w:pPr>
              <w:pStyle w:val="TableParagraph"/>
              <w:spacing w:before="80"/>
              <w:ind w:left="142" w:right="140"/>
              <w:rPr>
                <w:sz w:val="24"/>
                <w:szCs w:val="24"/>
                <w:lang w:val="en-US"/>
              </w:rPr>
            </w:pPr>
            <w:r w:rsidRPr="001B3F3E">
              <w:rPr>
                <w:sz w:val="24"/>
                <w:szCs w:val="24"/>
                <w:lang w:val="en-US"/>
              </w:rPr>
              <w:t xml:space="preserve">- Điều 8 về công bố hợp quy của đơn vị cấp nước ban soạn thảo xem xét sửa lại theo đúng tinh thần của Điểm d khoản 2 điều 37 Nghị định 22/2026/NĐ-CP quy định </w:t>
            </w:r>
            <w:bookmarkStart w:id="1" w:name="loai_1_name"/>
            <w:r w:rsidRPr="001B3F3E">
              <w:rPr>
                <w:sz w:val="24"/>
                <w:szCs w:val="24"/>
                <w:lang w:val="en-US"/>
              </w:rPr>
              <w:t>chi tiết một số điều và biện pháp để tổ chức, hướng dẫn thi hành luật tiêu chuẩn và quy chuẩn kỹ thuật</w:t>
            </w:r>
            <w:bookmarkEnd w:id="1"/>
            <w:r w:rsidRPr="001B3F3E">
              <w:rPr>
                <w:sz w:val="24"/>
                <w:szCs w:val="24"/>
                <w:lang w:val="en-US"/>
              </w:rPr>
              <w:t xml:space="preserve">. </w:t>
            </w:r>
          </w:p>
          <w:p w14:paraId="1A29B55E" w14:textId="11CC9439" w:rsidR="00BF5390" w:rsidRPr="001B3F3E" w:rsidRDefault="00331597" w:rsidP="005457D2">
            <w:pPr>
              <w:pStyle w:val="TableParagraph"/>
              <w:spacing w:before="80"/>
              <w:ind w:left="142" w:right="140"/>
              <w:rPr>
                <w:sz w:val="24"/>
                <w:szCs w:val="24"/>
                <w:lang w:val="en-US"/>
              </w:rPr>
            </w:pPr>
            <w:r w:rsidRPr="001B3F3E">
              <w:rPr>
                <w:sz w:val="24"/>
                <w:szCs w:val="24"/>
                <w:lang w:val="en-US"/>
              </w:rPr>
              <w:t>- Điều 10 trách nhiệm tổ chức thực hiện bổ sung đối tượng gồm đơn vị sử dụng nước, đơn vị hộ gia đình tự khai thác nước.</w:t>
            </w:r>
          </w:p>
        </w:tc>
        <w:tc>
          <w:tcPr>
            <w:tcW w:w="5953" w:type="dxa"/>
          </w:tcPr>
          <w:p w14:paraId="4ECE3656" w14:textId="573B953B" w:rsidR="00BF5390" w:rsidRDefault="005457D2" w:rsidP="005A62BB">
            <w:pPr>
              <w:pStyle w:val="TableParagraph"/>
              <w:spacing w:before="60"/>
              <w:ind w:left="109" w:right="133"/>
              <w:jc w:val="both"/>
              <w:rPr>
                <w:sz w:val="24"/>
                <w:szCs w:val="24"/>
                <w:lang w:val="en-US"/>
              </w:rPr>
            </w:pPr>
            <w:r>
              <w:rPr>
                <w:sz w:val="24"/>
                <w:szCs w:val="24"/>
                <w:lang w:val="en-US"/>
              </w:rPr>
              <w:t>- Tiếp thu ý kiến và chỉnh sửa.</w:t>
            </w:r>
          </w:p>
          <w:p w14:paraId="1F04846C" w14:textId="77777777" w:rsidR="005457D2" w:rsidRDefault="005457D2" w:rsidP="005A62BB">
            <w:pPr>
              <w:pStyle w:val="TableParagraph"/>
              <w:spacing w:before="60"/>
              <w:ind w:left="109" w:right="133"/>
              <w:jc w:val="both"/>
              <w:rPr>
                <w:sz w:val="24"/>
                <w:szCs w:val="24"/>
                <w:lang w:val="en-US"/>
              </w:rPr>
            </w:pPr>
          </w:p>
          <w:p w14:paraId="4D1FA0E1" w14:textId="39A4A1C1" w:rsidR="005457D2" w:rsidRPr="001B3F3E" w:rsidRDefault="005457D2" w:rsidP="005457D2">
            <w:pPr>
              <w:pStyle w:val="TableParagraph"/>
              <w:spacing w:before="60"/>
              <w:ind w:right="133"/>
              <w:jc w:val="both"/>
              <w:rPr>
                <w:sz w:val="24"/>
                <w:szCs w:val="24"/>
                <w:lang w:val="en-US"/>
              </w:rPr>
            </w:pPr>
            <w:r>
              <w:rPr>
                <w:sz w:val="24"/>
                <w:szCs w:val="24"/>
                <w:lang w:val="en-US"/>
              </w:rPr>
              <w:t>- Ngưỡng giới hạn thông số Clorua, Ban soạn thảo vẫn giữ nguyên ngưỡng giới hạn cho phép 250 hoặc 300 theo QCVN 01-1:2024/BYT.</w:t>
            </w:r>
          </w:p>
        </w:tc>
      </w:tr>
      <w:tr w:rsidR="00BF5390" w:rsidRPr="00086955" w14:paraId="7558438E" w14:textId="77777777" w:rsidTr="0038543A">
        <w:trPr>
          <w:trHeight w:val="243"/>
        </w:trPr>
        <w:tc>
          <w:tcPr>
            <w:tcW w:w="568" w:type="dxa"/>
            <w:vAlign w:val="center"/>
          </w:tcPr>
          <w:p w14:paraId="66E5C315" w14:textId="70767EEB" w:rsidR="00BF5390" w:rsidRPr="001B3F3E" w:rsidRDefault="00332B1E" w:rsidP="005A62BB">
            <w:pPr>
              <w:pStyle w:val="TableParagraph"/>
              <w:spacing w:before="60"/>
              <w:ind w:left="51" w:right="43"/>
              <w:jc w:val="center"/>
              <w:rPr>
                <w:spacing w:val="-10"/>
                <w:sz w:val="24"/>
                <w:szCs w:val="24"/>
                <w:lang w:val="en-US"/>
              </w:rPr>
            </w:pPr>
            <w:r w:rsidRPr="001B3F3E">
              <w:rPr>
                <w:spacing w:val="-10"/>
                <w:sz w:val="24"/>
                <w:szCs w:val="24"/>
                <w:lang w:val="en-US"/>
              </w:rPr>
              <w:t>4</w:t>
            </w:r>
          </w:p>
        </w:tc>
        <w:tc>
          <w:tcPr>
            <w:tcW w:w="2981" w:type="dxa"/>
          </w:tcPr>
          <w:p w14:paraId="1779FCC2" w14:textId="60457C49" w:rsidR="00BF5390" w:rsidRPr="001B3F3E" w:rsidRDefault="00331597" w:rsidP="005457D2">
            <w:pPr>
              <w:pStyle w:val="TableParagraph"/>
              <w:spacing w:before="80"/>
              <w:jc w:val="both"/>
              <w:rPr>
                <w:sz w:val="24"/>
                <w:szCs w:val="24"/>
                <w:lang w:val="en-US"/>
              </w:rPr>
            </w:pPr>
            <w:r w:rsidRPr="001B3F3E">
              <w:rPr>
                <w:sz w:val="24"/>
                <w:szCs w:val="24"/>
                <w:lang w:val="en-US"/>
              </w:rPr>
              <w:t>Sở Nông nghiệp và Môi trường</w:t>
            </w:r>
          </w:p>
        </w:tc>
        <w:tc>
          <w:tcPr>
            <w:tcW w:w="5670" w:type="dxa"/>
          </w:tcPr>
          <w:p w14:paraId="3DE2692E" w14:textId="04A6181F" w:rsidR="00332B1E" w:rsidRPr="001B3F3E" w:rsidRDefault="00331597" w:rsidP="005457D2">
            <w:pPr>
              <w:pStyle w:val="TableParagraph"/>
              <w:spacing w:before="80"/>
              <w:ind w:left="142" w:right="276"/>
              <w:rPr>
                <w:sz w:val="24"/>
                <w:szCs w:val="24"/>
                <w:lang w:val="en-US"/>
              </w:rPr>
            </w:pPr>
            <w:r w:rsidRPr="001B3F3E">
              <w:rPr>
                <w:sz w:val="24"/>
                <w:szCs w:val="24"/>
                <w:lang w:val="en-US"/>
              </w:rPr>
              <w:t>Cơ bản thống nhất với nội dung dự thảo Quy chuẩn và báo cáo thuyết minh.</w:t>
            </w:r>
          </w:p>
        </w:tc>
        <w:tc>
          <w:tcPr>
            <w:tcW w:w="5953" w:type="dxa"/>
          </w:tcPr>
          <w:p w14:paraId="31E9E739" w14:textId="55ADD57E" w:rsidR="00BF5390" w:rsidRPr="001B3F3E" w:rsidRDefault="00BF5390" w:rsidP="005A62BB">
            <w:pPr>
              <w:pStyle w:val="TableParagraph"/>
              <w:spacing w:before="60"/>
              <w:ind w:left="109"/>
              <w:jc w:val="both"/>
              <w:rPr>
                <w:sz w:val="24"/>
                <w:szCs w:val="24"/>
                <w:lang w:val="en-US"/>
              </w:rPr>
            </w:pPr>
          </w:p>
        </w:tc>
      </w:tr>
      <w:tr w:rsidR="00E47FF5" w:rsidRPr="00086955" w14:paraId="549C6538" w14:textId="77777777" w:rsidTr="0038543A">
        <w:trPr>
          <w:trHeight w:val="283"/>
        </w:trPr>
        <w:tc>
          <w:tcPr>
            <w:tcW w:w="568" w:type="dxa"/>
            <w:vAlign w:val="center"/>
          </w:tcPr>
          <w:p w14:paraId="21C4534B" w14:textId="24CA887C" w:rsidR="00E47FF5" w:rsidRPr="001B3F3E" w:rsidRDefault="00E47FF5" w:rsidP="005A62BB">
            <w:pPr>
              <w:pStyle w:val="TableParagraph"/>
              <w:spacing w:before="60"/>
              <w:ind w:left="51" w:right="43"/>
              <w:jc w:val="center"/>
              <w:rPr>
                <w:spacing w:val="-10"/>
                <w:sz w:val="24"/>
                <w:szCs w:val="24"/>
                <w:lang w:val="en-US"/>
              </w:rPr>
            </w:pPr>
            <w:r w:rsidRPr="001B3F3E">
              <w:rPr>
                <w:spacing w:val="-10"/>
                <w:sz w:val="24"/>
                <w:szCs w:val="24"/>
                <w:lang w:val="en-US"/>
              </w:rPr>
              <w:t>6</w:t>
            </w:r>
          </w:p>
        </w:tc>
        <w:tc>
          <w:tcPr>
            <w:tcW w:w="2981" w:type="dxa"/>
          </w:tcPr>
          <w:p w14:paraId="03BC2D88" w14:textId="21B383A6" w:rsidR="00E47FF5" w:rsidRPr="001B3F3E" w:rsidRDefault="00331597" w:rsidP="005457D2">
            <w:pPr>
              <w:pStyle w:val="TableParagraph"/>
              <w:spacing w:before="80"/>
              <w:ind w:right="97"/>
              <w:jc w:val="both"/>
              <w:rPr>
                <w:sz w:val="24"/>
                <w:szCs w:val="24"/>
                <w:lang w:val="en-US"/>
              </w:rPr>
            </w:pPr>
            <w:r w:rsidRPr="001B3F3E">
              <w:rPr>
                <w:sz w:val="24"/>
                <w:szCs w:val="24"/>
                <w:lang w:val="en-US"/>
              </w:rPr>
              <w:t>Sở Xây dựng</w:t>
            </w:r>
          </w:p>
        </w:tc>
        <w:tc>
          <w:tcPr>
            <w:tcW w:w="5670" w:type="dxa"/>
          </w:tcPr>
          <w:p w14:paraId="6ECA0DB9" w14:textId="77777777" w:rsidR="005457D2" w:rsidRDefault="005457D2" w:rsidP="005457D2">
            <w:pPr>
              <w:pStyle w:val="TableParagraph"/>
              <w:spacing w:before="80"/>
              <w:ind w:left="142" w:right="276"/>
              <w:rPr>
                <w:sz w:val="24"/>
                <w:szCs w:val="24"/>
                <w:lang w:val="en-US"/>
              </w:rPr>
            </w:pPr>
            <w:r>
              <w:rPr>
                <w:sz w:val="24"/>
                <w:szCs w:val="24"/>
                <w:lang w:val="en-US"/>
              </w:rPr>
              <w:t>- Nhất trí với nội dung Dự thảo</w:t>
            </w:r>
          </w:p>
          <w:p w14:paraId="652B603E" w14:textId="780A1B2B" w:rsidR="00E47FF5" w:rsidRPr="001B3F3E" w:rsidRDefault="005457D2" w:rsidP="005457D2">
            <w:pPr>
              <w:pStyle w:val="TableParagraph"/>
              <w:spacing w:before="80"/>
              <w:ind w:left="142" w:right="276"/>
              <w:rPr>
                <w:sz w:val="24"/>
                <w:szCs w:val="24"/>
                <w:lang w:val="en-US"/>
              </w:rPr>
            </w:pPr>
            <w:r>
              <w:rPr>
                <w:sz w:val="24"/>
                <w:szCs w:val="24"/>
                <w:lang w:val="en-US"/>
              </w:rPr>
              <w:t>- T</w:t>
            </w:r>
            <w:r w:rsidRPr="005457D2">
              <w:rPr>
                <w:sz w:val="24"/>
                <w:szCs w:val="24"/>
                <w:lang w:val="en-US"/>
              </w:rPr>
              <w:t>hể thức quy trình văn bản quy phạm pháp luật đề nghị ban soạn thảo bám sát nội dung theo đề nghị của Sở Tư pháp.</w:t>
            </w:r>
          </w:p>
        </w:tc>
        <w:tc>
          <w:tcPr>
            <w:tcW w:w="5953" w:type="dxa"/>
          </w:tcPr>
          <w:p w14:paraId="4C18204F" w14:textId="460BFD29" w:rsidR="00E47FF5" w:rsidRPr="001B3F3E" w:rsidRDefault="00E47FF5" w:rsidP="005A62BB">
            <w:pPr>
              <w:pStyle w:val="TableParagraph"/>
              <w:spacing w:before="60"/>
              <w:ind w:left="0"/>
              <w:jc w:val="both"/>
              <w:rPr>
                <w:sz w:val="24"/>
                <w:szCs w:val="24"/>
                <w:lang w:val="en-US"/>
              </w:rPr>
            </w:pPr>
            <w:r w:rsidRPr="001B3F3E">
              <w:rPr>
                <w:sz w:val="24"/>
                <w:szCs w:val="24"/>
                <w:lang w:val="en-US"/>
              </w:rPr>
              <w:t>Tiếp thu và chỉnh sửa</w:t>
            </w:r>
          </w:p>
        </w:tc>
      </w:tr>
      <w:tr w:rsidR="00331597" w:rsidRPr="00086955" w14:paraId="3756A032" w14:textId="77777777" w:rsidTr="0038543A">
        <w:trPr>
          <w:trHeight w:val="283"/>
        </w:trPr>
        <w:tc>
          <w:tcPr>
            <w:tcW w:w="568" w:type="dxa"/>
            <w:vAlign w:val="center"/>
          </w:tcPr>
          <w:p w14:paraId="117717A2" w14:textId="2C24C767" w:rsidR="00331597" w:rsidRPr="001B3F3E" w:rsidRDefault="00331597" w:rsidP="005A62BB">
            <w:pPr>
              <w:pStyle w:val="TableParagraph"/>
              <w:spacing w:before="60"/>
              <w:ind w:left="51" w:right="43"/>
              <w:jc w:val="center"/>
              <w:rPr>
                <w:spacing w:val="-10"/>
                <w:sz w:val="24"/>
                <w:szCs w:val="24"/>
                <w:lang w:val="en-US"/>
              </w:rPr>
            </w:pPr>
            <w:r w:rsidRPr="001B3F3E">
              <w:rPr>
                <w:spacing w:val="-10"/>
                <w:sz w:val="24"/>
                <w:szCs w:val="24"/>
                <w:lang w:val="en-US"/>
              </w:rPr>
              <w:lastRenderedPageBreak/>
              <w:t>7</w:t>
            </w:r>
          </w:p>
        </w:tc>
        <w:tc>
          <w:tcPr>
            <w:tcW w:w="2981" w:type="dxa"/>
          </w:tcPr>
          <w:p w14:paraId="20D25EEC" w14:textId="121B9B5D" w:rsidR="00331597" w:rsidRPr="001B3F3E" w:rsidRDefault="00331597" w:rsidP="005A62BB">
            <w:pPr>
              <w:pStyle w:val="TableParagraph"/>
              <w:spacing w:before="60"/>
              <w:ind w:right="97"/>
              <w:rPr>
                <w:sz w:val="24"/>
                <w:szCs w:val="24"/>
                <w:lang w:val="en-US"/>
              </w:rPr>
            </w:pPr>
            <w:r w:rsidRPr="001B3F3E">
              <w:rPr>
                <w:sz w:val="24"/>
                <w:szCs w:val="24"/>
                <w:lang w:val="en-US"/>
              </w:rPr>
              <w:t>Công ty Cổ phần kinh doanh nước sạch Hải Dương</w:t>
            </w:r>
          </w:p>
        </w:tc>
        <w:tc>
          <w:tcPr>
            <w:tcW w:w="5670" w:type="dxa"/>
          </w:tcPr>
          <w:p w14:paraId="419038A2" w14:textId="4823E898" w:rsidR="00331597" w:rsidRPr="001B3F3E" w:rsidRDefault="00331597" w:rsidP="005A62BB">
            <w:pPr>
              <w:pStyle w:val="TableParagraph"/>
              <w:spacing w:before="60"/>
              <w:ind w:left="142" w:right="276"/>
              <w:jc w:val="both"/>
              <w:rPr>
                <w:spacing w:val="-2"/>
                <w:sz w:val="24"/>
                <w:szCs w:val="24"/>
                <w:lang w:val="en-US"/>
              </w:rPr>
            </w:pPr>
            <w:r w:rsidRPr="001B3F3E">
              <w:rPr>
                <w:sz w:val="24"/>
                <w:szCs w:val="24"/>
                <w:lang w:val="en-US"/>
              </w:rPr>
              <w:t xml:space="preserve">1. Cơ bản nhất trí với kết cấu của Dự thảo báo cáo thuyết minh. Đề nghị Sở Y tế kiểm tra lại ngưỡng giới hạn cho phép của các thông số: Tổng chất rắn hoà tan; </w:t>
            </w:r>
            <w:r w:rsidRPr="001B3F3E">
              <w:rPr>
                <w:sz w:val="24"/>
                <w:szCs w:val="24"/>
              </w:rPr>
              <w:t xml:space="preserve">1,1,1 </w:t>
            </w:r>
            <w:r w:rsidRPr="001B3F3E">
              <w:rPr>
                <w:sz w:val="24"/>
                <w:szCs w:val="24"/>
                <w:lang w:val="en-US"/>
              </w:rPr>
              <w:t>-</w:t>
            </w:r>
            <w:r w:rsidRPr="001B3F3E">
              <w:rPr>
                <w:sz w:val="24"/>
                <w:szCs w:val="24"/>
              </w:rPr>
              <w:t xml:space="preserve"> Trichloroethane</w:t>
            </w:r>
            <w:r w:rsidRPr="001B3F3E">
              <w:rPr>
                <w:sz w:val="24"/>
                <w:szCs w:val="24"/>
                <w:lang w:val="en-US"/>
              </w:rPr>
              <w:t xml:space="preserve">; </w:t>
            </w:r>
            <w:r w:rsidRPr="001B3F3E">
              <w:rPr>
                <w:sz w:val="24"/>
                <w:szCs w:val="24"/>
              </w:rPr>
              <w:t xml:space="preserve">1,2 </w:t>
            </w:r>
            <w:r w:rsidRPr="001B3F3E">
              <w:rPr>
                <w:sz w:val="24"/>
                <w:szCs w:val="24"/>
                <w:lang w:val="en-US"/>
              </w:rPr>
              <w:t>-</w:t>
            </w:r>
            <w:r w:rsidRPr="001B3F3E">
              <w:rPr>
                <w:sz w:val="24"/>
                <w:szCs w:val="24"/>
              </w:rPr>
              <w:t>Dichlorobenzene</w:t>
            </w:r>
            <w:r w:rsidRPr="001B3F3E">
              <w:rPr>
                <w:sz w:val="24"/>
                <w:szCs w:val="24"/>
                <w:lang w:val="en-US"/>
              </w:rPr>
              <w:t xml:space="preserve"> đang để quá thấp so với QCVN 01-1:2024/BYT.</w:t>
            </w:r>
          </w:p>
        </w:tc>
        <w:tc>
          <w:tcPr>
            <w:tcW w:w="5953" w:type="dxa"/>
          </w:tcPr>
          <w:p w14:paraId="249EF6B2" w14:textId="77777777" w:rsidR="00331597" w:rsidRPr="001B3F3E" w:rsidRDefault="00331597" w:rsidP="005A62BB">
            <w:pPr>
              <w:pStyle w:val="TableParagraph"/>
              <w:spacing w:before="60"/>
              <w:ind w:left="0"/>
              <w:jc w:val="both"/>
              <w:rPr>
                <w:sz w:val="24"/>
                <w:szCs w:val="24"/>
                <w:lang w:val="en-US"/>
              </w:rPr>
            </w:pPr>
            <w:r w:rsidRPr="001B3F3E">
              <w:rPr>
                <w:sz w:val="24"/>
                <w:szCs w:val="24"/>
                <w:lang w:val="en-US"/>
              </w:rPr>
              <w:t>Tiếp thu và chỉnh sửa</w:t>
            </w:r>
          </w:p>
          <w:p w14:paraId="54D981D5" w14:textId="7C67D656" w:rsidR="00331597" w:rsidRPr="001B3F3E" w:rsidRDefault="00331597" w:rsidP="005A62BB">
            <w:pPr>
              <w:pStyle w:val="TableParagraph"/>
              <w:spacing w:before="60"/>
              <w:ind w:left="109"/>
              <w:jc w:val="both"/>
              <w:rPr>
                <w:sz w:val="24"/>
                <w:szCs w:val="24"/>
                <w:lang w:val="en-US"/>
              </w:rPr>
            </w:pPr>
          </w:p>
        </w:tc>
      </w:tr>
      <w:tr w:rsidR="00331597" w:rsidRPr="00086955" w14:paraId="5B2DBD03" w14:textId="77777777" w:rsidTr="0038543A">
        <w:trPr>
          <w:trHeight w:val="283"/>
        </w:trPr>
        <w:tc>
          <w:tcPr>
            <w:tcW w:w="568" w:type="dxa"/>
            <w:vAlign w:val="center"/>
          </w:tcPr>
          <w:p w14:paraId="43B744ED" w14:textId="77777777" w:rsidR="00331597" w:rsidRPr="001B3F3E" w:rsidRDefault="00331597" w:rsidP="005A62BB">
            <w:pPr>
              <w:pStyle w:val="TableParagraph"/>
              <w:spacing w:before="60"/>
              <w:ind w:left="51" w:right="43"/>
              <w:jc w:val="center"/>
              <w:rPr>
                <w:spacing w:val="-10"/>
                <w:sz w:val="24"/>
                <w:szCs w:val="24"/>
                <w:lang w:val="en-US"/>
              </w:rPr>
            </w:pPr>
          </w:p>
        </w:tc>
        <w:tc>
          <w:tcPr>
            <w:tcW w:w="2981" w:type="dxa"/>
          </w:tcPr>
          <w:p w14:paraId="68DC1AB3" w14:textId="77777777" w:rsidR="00331597" w:rsidRPr="001B3F3E" w:rsidRDefault="00331597" w:rsidP="005A62BB">
            <w:pPr>
              <w:pStyle w:val="TableParagraph"/>
              <w:spacing w:before="60"/>
              <w:ind w:right="97"/>
              <w:jc w:val="both"/>
              <w:rPr>
                <w:sz w:val="24"/>
                <w:szCs w:val="24"/>
                <w:lang w:val="en-US"/>
              </w:rPr>
            </w:pPr>
          </w:p>
        </w:tc>
        <w:tc>
          <w:tcPr>
            <w:tcW w:w="5670" w:type="dxa"/>
          </w:tcPr>
          <w:p w14:paraId="016ADE97" w14:textId="77777777" w:rsidR="00331597" w:rsidRPr="001B3F3E" w:rsidRDefault="00331597" w:rsidP="005A62BB">
            <w:pPr>
              <w:pStyle w:val="TableParagraph"/>
              <w:spacing w:before="60"/>
              <w:ind w:left="142" w:right="276"/>
              <w:jc w:val="both"/>
              <w:rPr>
                <w:spacing w:val="-4"/>
                <w:sz w:val="24"/>
                <w:szCs w:val="24"/>
                <w:lang w:val="en-US"/>
              </w:rPr>
            </w:pPr>
            <w:r w:rsidRPr="001B3F3E">
              <w:rPr>
                <w:spacing w:val="-4"/>
                <w:sz w:val="24"/>
                <w:szCs w:val="24"/>
                <w:lang w:val="en-US"/>
              </w:rPr>
              <w:t>2. Đề nghị Sở Y tế xem xét một số nội dung sau:</w:t>
            </w:r>
          </w:p>
          <w:p w14:paraId="7BE9E4C0" w14:textId="77777777" w:rsidR="00331597" w:rsidRPr="001B3F3E" w:rsidRDefault="00331597" w:rsidP="005A62BB">
            <w:pPr>
              <w:pStyle w:val="TableParagraph"/>
              <w:spacing w:before="60"/>
              <w:ind w:left="142" w:right="276"/>
              <w:jc w:val="both"/>
              <w:rPr>
                <w:sz w:val="24"/>
                <w:szCs w:val="24"/>
                <w:lang w:val="en-US"/>
              </w:rPr>
            </w:pPr>
            <w:r w:rsidRPr="001B3F3E">
              <w:rPr>
                <w:sz w:val="24"/>
                <w:szCs w:val="24"/>
                <w:lang w:val="en-US"/>
              </w:rPr>
              <w:t>+ Về số lượng các thông số được lựa chọn: 62 thông số (11 nhóm A, 51 nhóm B):</w:t>
            </w:r>
          </w:p>
          <w:p w14:paraId="56F985CC" w14:textId="77777777" w:rsidR="00331597" w:rsidRPr="001B3F3E" w:rsidRDefault="00331597" w:rsidP="005A62BB">
            <w:pPr>
              <w:pStyle w:val="TableParagraph"/>
              <w:spacing w:before="60"/>
              <w:ind w:left="142" w:right="276"/>
              <w:jc w:val="both"/>
              <w:rPr>
                <w:sz w:val="24"/>
                <w:szCs w:val="24"/>
                <w:lang w:val="en-US"/>
              </w:rPr>
            </w:pPr>
            <w:r w:rsidRPr="001B3F3E">
              <w:rPr>
                <w:sz w:val="24"/>
                <w:szCs w:val="24"/>
                <w:lang w:val="en-US"/>
              </w:rPr>
              <w:t>- Quy chuẩn QCĐP 01:2021/HD - Quy chuẩn kỹ thuật địa phương về chất lượng nước sạch sử dụng cho mục đích sinh hoạt tỉnh Hải Dương được ban hành vào năm 2021 (có 41 chỉ tiêu) và Quy chuẩn QCĐP 02:2023/TPHP - Quy chuẩn kỹ thuật địa phương về chất lượng nước sạch sử dụng cho mục đích sinh hoạt tỉnh Hải Dương được ban hành vào năm 2023 (có 42 chỉ tiêu): Hai Quy chuẩn này có chung 36 chỉ tiêu, trong đó QCĐP 01:2021/HD có 5 chỉ tiêu khác QCĐP 02:2023/TPHP (Sunfua, Styren, Xylen, Chlorpyrifos và Trifuralin) và QCĐP 02:2023/TPHP có 6 chỉ tiêu khác QCĐP 01:2021/HD (Bor, Chromi, MCPA, Molinate, Permethrin, Propanil).</w:t>
            </w:r>
          </w:p>
          <w:p w14:paraId="5EF946BA" w14:textId="3D8EC5A4" w:rsidR="00331597" w:rsidRPr="001B3F3E" w:rsidRDefault="00331597" w:rsidP="005A62BB">
            <w:pPr>
              <w:pStyle w:val="TableParagraph"/>
              <w:spacing w:before="60"/>
              <w:ind w:left="142" w:right="276"/>
              <w:jc w:val="both"/>
              <w:rPr>
                <w:sz w:val="24"/>
                <w:szCs w:val="24"/>
                <w:lang w:val="en-US"/>
              </w:rPr>
            </w:pPr>
            <w:r w:rsidRPr="001B3F3E">
              <w:rPr>
                <w:spacing w:val="-2"/>
                <w:sz w:val="24"/>
                <w:szCs w:val="24"/>
                <w:lang w:val="en-US"/>
              </w:rPr>
              <w:t>- Căn cứ kết quả thử nghiệm 99 chỉ tiêu tại Công ty cổ phần kinh doanh nước sạch thì 100% các mẫu thử đều dưới ngưỡng cho phép. Mặt khác, hai Quy chuẩn đều mới ban hành: các thông số được lựa chọn cũng đã được các cơ quan chức năng lựa chọn kỹ càng, vì vậy để xây dựng Quy chuẩn chung có thể sử dụng phương pháp tổ hợp các thông số tại hai Quy chuẩn này thành tổng có 47 thông số (cả nhóm A và nhóm B). Vì vây, đề nghị Sở Y tế xem xét:</w:t>
            </w:r>
          </w:p>
        </w:tc>
        <w:tc>
          <w:tcPr>
            <w:tcW w:w="5953" w:type="dxa"/>
          </w:tcPr>
          <w:p w14:paraId="2940F8F3"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Sau khi xem xét ý kiến của Công ty về việc đề xuất áp dụng phương pháp tổ hợp giữa QCĐP 01:2021/HD và QCĐP 02:2023/TPHP, Ban soạn thảo có ý kiến như sau:</w:t>
            </w:r>
          </w:p>
          <w:p w14:paraId="3C9B49FC"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Theo TT52/2024/TT-BYT đã quy định đầy đủ, thống nhất về nguyên tắc xây dựng, lựa chọn thông số, tần suất và phương thức giám sát chất lượng nước. Do đó việc xây dựng QCĐP cần bám sát Thông tư 52/2024/TT-BYT, bảo đảm tính thống nhất trong hệ thống văn bản quy phạm pháp luật.</w:t>
            </w:r>
          </w:p>
          <w:p w14:paraId="1C1B3785" w14:textId="2C721BDE" w:rsidR="00331597" w:rsidRPr="001B3F3E" w:rsidRDefault="00331597" w:rsidP="005A62BB">
            <w:pPr>
              <w:pStyle w:val="TableParagraph"/>
              <w:spacing w:before="60"/>
              <w:ind w:left="109"/>
              <w:jc w:val="both"/>
              <w:rPr>
                <w:sz w:val="24"/>
                <w:szCs w:val="24"/>
                <w:lang w:val="en-US"/>
              </w:rPr>
            </w:pPr>
            <w:r w:rsidRPr="001B3F3E">
              <w:rPr>
                <w:sz w:val="24"/>
                <w:szCs w:val="24"/>
                <w:lang w:val="en-US"/>
              </w:rPr>
              <w:t>+ Ban soạn thảo xác định việc xây dựng mới nội dung QCĐP theo TT52/2024/TT-BYT là phù hợp với định hướng quản lý hiện hành, bảo đảm: Phù với điều kiện thực tế về nguồn nước và hệ thống cấp nước trên địa bàn; đáp ứng yêu cầu bảo vệ sức khoẻ người dân.</w:t>
            </w:r>
          </w:p>
        </w:tc>
      </w:tr>
      <w:tr w:rsidR="00331597" w:rsidRPr="00086955" w14:paraId="101269BC" w14:textId="77777777" w:rsidTr="0038543A">
        <w:trPr>
          <w:trHeight w:val="283"/>
        </w:trPr>
        <w:tc>
          <w:tcPr>
            <w:tcW w:w="568" w:type="dxa"/>
            <w:vAlign w:val="center"/>
          </w:tcPr>
          <w:p w14:paraId="7B126CC5" w14:textId="77777777" w:rsidR="00331597" w:rsidRPr="001B3F3E" w:rsidRDefault="00331597" w:rsidP="005A62BB">
            <w:pPr>
              <w:pStyle w:val="TableParagraph"/>
              <w:spacing w:before="60"/>
              <w:ind w:left="51" w:right="43"/>
              <w:jc w:val="center"/>
              <w:rPr>
                <w:spacing w:val="-10"/>
                <w:sz w:val="24"/>
                <w:szCs w:val="24"/>
                <w:lang w:val="en-US"/>
              </w:rPr>
            </w:pPr>
          </w:p>
        </w:tc>
        <w:tc>
          <w:tcPr>
            <w:tcW w:w="2981" w:type="dxa"/>
          </w:tcPr>
          <w:p w14:paraId="0CE3B14A" w14:textId="77777777" w:rsidR="00331597" w:rsidRPr="001B3F3E" w:rsidRDefault="00331597" w:rsidP="005A62BB">
            <w:pPr>
              <w:pStyle w:val="TableParagraph"/>
              <w:spacing w:before="60"/>
              <w:ind w:right="97"/>
              <w:jc w:val="both"/>
              <w:rPr>
                <w:sz w:val="24"/>
                <w:szCs w:val="24"/>
                <w:lang w:val="en-US"/>
              </w:rPr>
            </w:pPr>
          </w:p>
        </w:tc>
        <w:tc>
          <w:tcPr>
            <w:tcW w:w="5670" w:type="dxa"/>
          </w:tcPr>
          <w:p w14:paraId="161510C5" w14:textId="30A3ECE4" w:rsidR="00331597" w:rsidRPr="001B3F3E" w:rsidRDefault="00331597" w:rsidP="005A62BB">
            <w:pPr>
              <w:pStyle w:val="TableParagraph"/>
              <w:spacing w:before="60"/>
              <w:ind w:left="142" w:right="276"/>
              <w:jc w:val="both"/>
              <w:rPr>
                <w:sz w:val="24"/>
                <w:szCs w:val="24"/>
                <w:lang w:val="en-US"/>
              </w:rPr>
            </w:pPr>
            <w:r w:rsidRPr="001B3F3E">
              <w:rPr>
                <w:sz w:val="24"/>
                <w:szCs w:val="24"/>
                <w:lang w:val="en-US"/>
              </w:rPr>
              <w:t xml:space="preserve">+ Bỏ các thông số sau ra khỏi Dự thảo: Nhóm thông số hóa học: Antinmon (Sb); Bari (Ba); Saleni (Se); Nhóm Alkan Clo hóa: 1,1,1 Trichloroethane; 1,2 Dichloroethane;1,2-Dichloroethene;Carbon </w:t>
            </w:r>
            <w:r w:rsidRPr="001B3F3E">
              <w:rPr>
                <w:sz w:val="24"/>
                <w:szCs w:val="24"/>
                <w:lang w:val="en-US"/>
              </w:rPr>
              <w:lastRenderedPageBreak/>
              <w:t>tetrachloride;Tetrachloroethene;Trichloroethere; Vinyl chloride; Benzene; Ethylbenzene; Toluene, 1,2Dichlorobenzene; Hexachlorobutalien; 1,2- Dibromo-3chloropropane;1,2-Dichloropropane;1,3-Dichloropropene; 2,4-D; Dichlorprop. Nhóm hóa chất khử trùng và sản phẩm phụ: 2,4,6 - Trichlorophenol;Bromat;Formaldehyde;Monochloramine.Nhóm THM: Bromodichloromethane</w:t>
            </w:r>
          </w:p>
        </w:tc>
        <w:tc>
          <w:tcPr>
            <w:tcW w:w="5953" w:type="dxa"/>
          </w:tcPr>
          <w:p w14:paraId="1BC3A71E"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lastRenderedPageBreak/>
              <w:t>Bỏ các thông số ra khỏi dự thảo Ban soạn thảo có ý kiến như sau:</w:t>
            </w:r>
          </w:p>
          <w:p w14:paraId="3BEEFDE5"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xml:space="preserve">+ Nhóm thông số hóa học: Việc lựa chọn các thông số hóa học Antinmon (Sb); Bari (Ba); Saleni (Se) đưa vào giám sát </w:t>
            </w:r>
            <w:r w:rsidRPr="001B3F3E">
              <w:rPr>
                <w:sz w:val="24"/>
                <w:szCs w:val="24"/>
                <w:lang w:val="en-US"/>
              </w:rPr>
              <w:lastRenderedPageBreak/>
              <w:t>chất lượng nước sạch là cần thiếu vì hoạt động cấp nước hiện nay sử dụng nhiều nguồn (nước mặt, nước ngầm, vật liệu và hóa chất xử lý) tiềm ẩn khả năng biến động chất lượng. Các thông số này đều được WHO và nhiều quốc gia đưa vào danh mục giám sát chất lượng nước uống do nguy cơ ảnh hưởng sức khỏe khi sử dụng lâu dài.</w:t>
            </w:r>
          </w:p>
          <w:p w14:paraId="5A8F056B"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Nhóm Alkan Clo hóa có thể phát sinh từ quá trình khử trùng bằng clo, khi clo phản ứng với các hợp chất hữu cơ tự nhiên trong nước nguồn; nhóm này có thể tồn tại do ô nhiễm từ hoạt động công nghiệp, kho bãi hóa chất, dung môi xâm nhập vào hệ thống cấp nước thông qua nguồn nước mặt hoặc nước ngầm. Đây là nhóm khó nhận biết bằng cảm quan, chỉ có thể phát hiện qua xét nghiệm phân tích hóa học. Vì vậy, việc đưa  đại diện các thông số nhóm Alkan Clo hóa, Nhóm Hydrocacbua thơm, Nhóm Benzen Clo hóa, Nhóm chất hữu cơ phức tạp… trong danh mục giám sát chất lượng nước sạch là cần thiết.</w:t>
            </w:r>
          </w:p>
          <w:p w14:paraId="3BCFC1CC"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xml:space="preserve">+ Nhóm hóa chất bảo vệ thực vật: Các thông số 1,2- Dibromo - 3 chloropropane; 1,2 -Dichloropropane;1,3- Dichloropropene thuộc nhóm hợp chất hữu cơ halogen hóa, là hợp chất có thể tồn tại sẵn trong nước nguồn hoặc hình thành thứ cấp khi Clo hay hóa chất khử trùng phản ứng với chất hữu cơ trong nước. </w:t>
            </w:r>
          </w:p>
          <w:p w14:paraId="2C4A867A"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1,2- Dibromo - 3 chloropropane được dùng rộng rãi làm thuốc xông hơi đất diệt tuyến trùng, mặc dù hiện nay đã bị hạn chế, nhưng đây là hợp chất cực kỳ bền vững, có khả năng ngấm sâu và tồn tại rất lâu trong nước ngầm và bùn đáy sông.</w:t>
            </w:r>
          </w:p>
          <w:p w14:paraId="4215C838"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xml:space="preserve">1,2 -Dichloropropane Là sản phẩm phụ của quá trình sản xuất Epichlorohydrin và được dùng làm dung môi tẩy rửa công nghiệp, tẩy sơn và chất tẩy dầu mỡ. Xuất hiện phổ biến trong nước thải của các ngành đóng tàu, sửa chữa máy móc và sản xuất linh kiện điện tử tại các KCN tập trung. </w:t>
            </w:r>
          </w:p>
          <w:p w14:paraId="58AED446"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xml:space="preserve">1,3-Dichloropropene là một hợp chất hữu cơ Clo hóa, chủ </w:t>
            </w:r>
            <w:r w:rsidRPr="001B3F3E">
              <w:rPr>
                <w:sz w:val="24"/>
                <w:szCs w:val="24"/>
                <w:lang w:val="en-US"/>
              </w:rPr>
              <w:lastRenderedPageBreak/>
              <w:t>yếu được sử dụng làm thuốc diệt tuyến trùng trong canh tác nông nghiệp, khác với nhiều loại thuốc bảo vệ thực vật khác, 1,3-Dichloropropene có độ tan trong nước nhất định và rất dễ rửa trôi từ đất vào các mạch nước ngầm và nước mặt.</w:t>
            </w:r>
          </w:p>
          <w:p w14:paraId="461269A8"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Nhóm hóa chất khử trùng và sản phẩm phụ: tiếp thu ý kiến và chỉnh sửa</w:t>
            </w:r>
          </w:p>
          <w:p w14:paraId="4B6C1EE8"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xml:space="preserve">+ Nhóm THM: Trong công nghệ xử lý nước tại Hải Phòng, phương pháp khử trùng chủ đạo là sử dụng Clo hoặc Natri hypoclorit. Khi Clo được cho vào nước, nó phản ứng với các hợp chất hữu cơ tự nhiên (NOM - Natural Organic Matter), chủ yếu là các axit Humic và Fulvic, theo cơ chế phản ứng Haloform. Vì đây là các sản phẩm phụ cuối cùng và bền vững nhất của chuỗi phản ứng Clo hóa. Trong hóa học phân tích nước, 4 thông số này được coi là "Chỉ số đại diện". </w:t>
            </w:r>
          </w:p>
          <w:p w14:paraId="4131017A" w14:textId="0DEA920F" w:rsidR="00331597" w:rsidRPr="001B3F3E" w:rsidRDefault="00331597" w:rsidP="005A62BB">
            <w:pPr>
              <w:pStyle w:val="TableParagraph"/>
              <w:spacing w:before="60"/>
              <w:ind w:left="109"/>
              <w:jc w:val="both"/>
              <w:rPr>
                <w:sz w:val="24"/>
                <w:szCs w:val="24"/>
                <w:lang w:val="en-US"/>
              </w:rPr>
            </w:pPr>
            <w:r w:rsidRPr="001B3F3E">
              <w:rPr>
                <w:sz w:val="24"/>
                <w:szCs w:val="24"/>
                <w:lang w:val="en-US"/>
              </w:rPr>
              <w:t>Việc lựa chọn 4 thông số nhóm THM này dựa trên hướng dẫn của Tổ chức Y tế Thế giới (WHO) và tiêu chuẩn của Cơ quan Bảo vệ Môi trường Hoa Kỳ (EPA), nơi xác định THMs là chỉ số đại diện quan trọng nhất cho nhóm hóa chất khử trùng và sản phẩm phụ.</w:t>
            </w:r>
          </w:p>
        </w:tc>
      </w:tr>
      <w:tr w:rsidR="00331597" w:rsidRPr="00086955" w14:paraId="57FACE1B" w14:textId="77777777" w:rsidTr="0038543A">
        <w:trPr>
          <w:trHeight w:val="283"/>
        </w:trPr>
        <w:tc>
          <w:tcPr>
            <w:tcW w:w="568" w:type="dxa"/>
            <w:vAlign w:val="center"/>
          </w:tcPr>
          <w:p w14:paraId="5DA63F81" w14:textId="77777777" w:rsidR="00331597" w:rsidRPr="001B3F3E" w:rsidRDefault="00331597" w:rsidP="005A62BB">
            <w:pPr>
              <w:pStyle w:val="TableParagraph"/>
              <w:spacing w:before="60"/>
              <w:ind w:left="51" w:right="43"/>
              <w:jc w:val="center"/>
              <w:rPr>
                <w:spacing w:val="-10"/>
                <w:sz w:val="24"/>
                <w:szCs w:val="24"/>
                <w:lang w:val="en-US"/>
              </w:rPr>
            </w:pPr>
          </w:p>
        </w:tc>
        <w:tc>
          <w:tcPr>
            <w:tcW w:w="2981" w:type="dxa"/>
          </w:tcPr>
          <w:p w14:paraId="4DDF2722" w14:textId="77777777" w:rsidR="00331597" w:rsidRPr="001B3F3E" w:rsidRDefault="00331597" w:rsidP="005A62BB">
            <w:pPr>
              <w:pStyle w:val="TableParagraph"/>
              <w:spacing w:before="60"/>
              <w:ind w:right="97"/>
              <w:jc w:val="both"/>
              <w:rPr>
                <w:sz w:val="24"/>
                <w:szCs w:val="24"/>
                <w:lang w:val="en-US"/>
              </w:rPr>
            </w:pPr>
          </w:p>
        </w:tc>
        <w:tc>
          <w:tcPr>
            <w:tcW w:w="5670" w:type="dxa"/>
          </w:tcPr>
          <w:p w14:paraId="04ED1314" w14:textId="7AF212E0" w:rsidR="00331597" w:rsidRPr="001B3F3E" w:rsidRDefault="00331597" w:rsidP="005A62BB">
            <w:pPr>
              <w:pStyle w:val="TableParagraph"/>
              <w:spacing w:before="60"/>
              <w:ind w:left="142" w:right="276"/>
              <w:jc w:val="both"/>
              <w:rPr>
                <w:sz w:val="24"/>
                <w:szCs w:val="24"/>
                <w:lang w:val="en-US"/>
              </w:rPr>
            </w:pPr>
            <w:r w:rsidRPr="001B3F3E">
              <w:rPr>
                <w:sz w:val="24"/>
                <w:szCs w:val="24"/>
                <w:lang w:val="en-US"/>
              </w:rPr>
              <w:t>+ Bổ sung các thông số : Sunfua; Xyanua; Phenol và dẫn xuất của Phenol; Altrazine và dẫn xuất Chloro; Chlorpyrifos; MCPA, Molinate; Permethrin; Propanil; Trifuralin</w:t>
            </w:r>
          </w:p>
        </w:tc>
        <w:tc>
          <w:tcPr>
            <w:tcW w:w="5953" w:type="dxa"/>
          </w:tcPr>
          <w:p w14:paraId="33CB1BE1"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Bổ sung các thông số : Sunfua; Xyanua; Phnel và dẫn xuất của Phenol; Altrazine và dẫn xuất Chloro; Chlorpyrifos; MCPA, Molinate; Permethrin; Propanil; Trifuralin, Ban soạn thảo có Ý kiến như sau:</w:t>
            </w:r>
          </w:p>
          <w:p w14:paraId="11F94E00" w14:textId="77777777" w:rsidR="00331597" w:rsidRPr="001B3F3E" w:rsidRDefault="00331597" w:rsidP="005A62BB">
            <w:pPr>
              <w:pStyle w:val="TableParagraph"/>
              <w:spacing w:before="60"/>
              <w:ind w:left="109"/>
              <w:jc w:val="both"/>
              <w:rPr>
                <w:sz w:val="24"/>
                <w:szCs w:val="24"/>
                <w:lang w:val="en-US"/>
              </w:rPr>
            </w:pPr>
            <w:r w:rsidRPr="001B3F3E">
              <w:rPr>
                <w:sz w:val="24"/>
                <w:szCs w:val="24"/>
                <w:lang w:val="en-US"/>
              </w:rPr>
              <w:t>+ Với nhóm thông số hóa học: Đặc thù nguồn nước thô của thành phố Hải Phòng chủ yếu là hệ thống Thái Bình, sông Đa độ, sông Luộc, sông Kinh Thày…hiện không ghi nhận sự ô nhiễm đặc thù từ các nhóm chất này ở mức độ rủi ro cao. Mặt khác, các kết quả ngoại kiểm và nội kiểm chất lượng nước thành phẩm của các đơn vị cấp nước trên địa bàn thành phố trong 3 năm qua luôn ở mức dưới ngưỡng phát hiện hoặc thấp hơn nhiều so với giới hạn cho phép của Bộ Y tế.</w:t>
            </w:r>
          </w:p>
          <w:p w14:paraId="1601A3EF" w14:textId="2431FF83" w:rsidR="00331597" w:rsidRPr="001B3F3E" w:rsidRDefault="00331597" w:rsidP="005A62BB">
            <w:pPr>
              <w:pStyle w:val="TableParagraph"/>
              <w:spacing w:before="60"/>
              <w:ind w:left="109"/>
              <w:jc w:val="both"/>
              <w:rPr>
                <w:sz w:val="24"/>
                <w:szCs w:val="24"/>
                <w:lang w:val="en-US"/>
              </w:rPr>
            </w:pPr>
            <w:r w:rsidRPr="001B3F3E">
              <w:rPr>
                <w:sz w:val="24"/>
                <w:szCs w:val="24"/>
                <w:lang w:val="en-US"/>
              </w:rPr>
              <w:lastRenderedPageBreak/>
              <w:t xml:space="preserve">+ Với nhóm bảo vệ thực vật: Altrazine và dẫn xuất Chloro; Chlorpyrifos; MCPA, Molinate; Permethrin; Propanil; Trifuralin là hóa chất thuốc bảo vệ thực vật không phải là sản phẩm phụ của quá trình xử lý nước, khả năng xâm nhập vào hệ thống cấp nước tập trung thấp và không ổn định nên không đưa vào giám sát thường xuyên mà chỉ thực hiện theo quy định.                    </w:t>
            </w:r>
          </w:p>
        </w:tc>
      </w:tr>
      <w:tr w:rsidR="00331597" w:rsidRPr="00086955" w14:paraId="513C9FAF" w14:textId="77777777" w:rsidTr="0038543A">
        <w:trPr>
          <w:trHeight w:val="283"/>
        </w:trPr>
        <w:tc>
          <w:tcPr>
            <w:tcW w:w="568" w:type="dxa"/>
            <w:vAlign w:val="center"/>
          </w:tcPr>
          <w:p w14:paraId="45107070" w14:textId="77777777" w:rsidR="00331597" w:rsidRPr="001B3F3E" w:rsidRDefault="00331597" w:rsidP="005A62BB">
            <w:pPr>
              <w:pStyle w:val="TableParagraph"/>
              <w:spacing w:before="60"/>
              <w:ind w:left="51" w:right="43"/>
              <w:jc w:val="center"/>
              <w:rPr>
                <w:spacing w:val="-10"/>
                <w:sz w:val="24"/>
                <w:szCs w:val="24"/>
                <w:lang w:val="en-US"/>
              </w:rPr>
            </w:pPr>
          </w:p>
        </w:tc>
        <w:tc>
          <w:tcPr>
            <w:tcW w:w="2981" w:type="dxa"/>
          </w:tcPr>
          <w:p w14:paraId="22B66410" w14:textId="77777777" w:rsidR="00331597" w:rsidRPr="001B3F3E" w:rsidRDefault="00331597" w:rsidP="005A62BB">
            <w:pPr>
              <w:pStyle w:val="TableParagraph"/>
              <w:spacing w:before="60"/>
              <w:ind w:right="97"/>
              <w:jc w:val="both"/>
              <w:rPr>
                <w:sz w:val="24"/>
                <w:szCs w:val="24"/>
                <w:lang w:val="en-US"/>
              </w:rPr>
            </w:pPr>
          </w:p>
        </w:tc>
        <w:tc>
          <w:tcPr>
            <w:tcW w:w="5670" w:type="dxa"/>
          </w:tcPr>
          <w:p w14:paraId="4A297874" w14:textId="2D241032" w:rsidR="00331597" w:rsidRPr="001B3F3E" w:rsidRDefault="00331597" w:rsidP="005A62BB">
            <w:pPr>
              <w:pStyle w:val="TableParagraph"/>
              <w:spacing w:before="60"/>
              <w:ind w:left="142" w:right="276"/>
              <w:jc w:val="both"/>
              <w:rPr>
                <w:sz w:val="24"/>
                <w:szCs w:val="24"/>
                <w:lang w:val="en-US"/>
              </w:rPr>
            </w:pPr>
            <w:r w:rsidRPr="001B3F3E">
              <w:rPr>
                <w:sz w:val="24"/>
                <w:szCs w:val="24"/>
                <w:lang w:val="en-US"/>
              </w:rPr>
              <w:t>- Đối với thông số Arsenic (As) tại bản Dự thảo đang phân tại nhóm A chưa phân rõ nước ngầm và nước mặt, đề nghị chỉ thực hiện với nguồn khai thác là nước ngầm.</w:t>
            </w:r>
          </w:p>
        </w:tc>
        <w:tc>
          <w:tcPr>
            <w:tcW w:w="5953" w:type="dxa"/>
          </w:tcPr>
          <w:p w14:paraId="33FECE49" w14:textId="5B8E0C34" w:rsidR="00331597" w:rsidRPr="001B3F3E" w:rsidRDefault="00331597" w:rsidP="005A62BB">
            <w:pPr>
              <w:pStyle w:val="TableParagraph"/>
              <w:spacing w:before="60"/>
              <w:ind w:left="109"/>
              <w:jc w:val="both"/>
              <w:rPr>
                <w:sz w:val="24"/>
                <w:szCs w:val="24"/>
                <w:lang w:val="en-US"/>
              </w:rPr>
            </w:pPr>
            <w:r w:rsidRPr="001B3F3E">
              <w:rPr>
                <w:sz w:val="24"/>
                <w:szCs w:val="24"/>
                <w:lang w:val="en-US"/>
              </w:rPr>
              <w:t>Đối với Arsenic (As) có nguồn gốc ở trong tự nhiên. Đối với những nguồn nước dưới đất được phát hiện gần trữ lượng khoáng chất sunfua và lớp trầm tích bắt nguồn từ đá núi lửa, hàm lượng As có thể tăng lên đáng kể. Theo WHO, ngoài phơi nhiễm nghề nghiệp thì đường phơi nhiễm As nhiều nhất là qua đường ăn uống, trong đó, nước sạch (hàm lượng ≥ 0,01 mg/L) là đường phơi nhiễm As chính. Bên cạnh đó, trước sự phát triển mạnh mẽ của các hoạt động sản xuất nông nghiệp, công nghiệp, nhiều vùng nước mặt đã cho thấy dấu hiệu bị nhiễm As và ảnh hưởng đến chất lượng nước sạch sử dụng cho mục đích sinh hoạt. Do vậy, As cần được quy định tại QCĐP để kiểm tra, giám sát thường xuyên đối với tất cả các đơn vị khai thác nước dưới đất và nước bề mặt, giới hạn cho phép đối với thông số này là 0,01 mg/L.. theo QCVN 01-1:2024/BYT</w:t>
            </w:r>
          </w:p>
        </w:tc>
      </w:tr>
      <w:tr w:rsidR="00EE0964" w:rsidRPr="00086955" w14:paraId="447C46C9" w14:textId="77777777" w:rsidTr="0038543A">
        <w:trPr>
          <w:trHeight w:val="283"/>
        </w:trPr>
        <w:tc>
          <w:tcPr>
            <w:tcW w:w="568" w:type="dxa"/>
          </w:tcPr>
          <w:p w14:paraId="1F109C2D" w14:textId="77777777" w:rsidR="00EE0964" w:rsidRPr="001B3F3E" w:rsidRDefault="00EE0964" w:rsidP="005A62BB">
            <w:pPr>
              <w:pStyle w:val="TableParagraph"/>
              <w:spacing w:before="60"/>
              <w:ind w:left="51" w:right="43"/>
              <w:jc w:val="center"/>
              <w:rPr>
                <w:spacing w:val="-10"/>
                <w:sz w:val="24"/>
                <w:szCs w:val="24"/>
                <w:lang w:val="en-US"/>
              </w:rPr>
            </w:pPr>
          </w:p>
        </w:tc>
        <w:tc>
          <w:tcPr>
            <w:tcW w:w="2981" w:type="dxa"/>
          </w:tcPr>
          <w:p w14:paraId="5B443AAB" w14:textId="77777777" w:rsidR="00EE0964" w:rsidRPr="001B3F3E" w:rsidRDefault="00EE0964" w:rsidP="005A62BB">
            <w:pPr>
              <w:pStyle w:val="TableParagraph"/>
              <w:spacing w:before="60"/>
              <w:ind w:right="97"/>
              <w:jc w:val="both"/>
              <w:rPr>
                <w:sz w:val="24"/>
                <w:szCs w:val="24"/>
                <w:lang w:val="en-US"/>
              </w:rPr>
            </w:pPr>
          </w:p>
        </w:tc>
        <w:tc>
          <w:tcPr>
            <w:tcW w:w="5670" w:type="dxa"/>
          </w:tcPr>
          <w:p w14:paraId="1167D221"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Một số nội dung khác: Đề nghị sửa một số nội dung sau:</w:t>
            </w:r>
          </w:p>
          <w:p w14:paraId="56F4F322"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Tại mục 1.4: "QCĐP sẽ quy một số các chỉ tiêu có tầm quan trọng và tần suất xuất hiện cao đối với chất lượng nước là phải bắt buộc xét nghiệm định kỳ và thường xuyên thể hiện đặc trưng chất lượng nước của tỉnh Hải Dương" sửa thành: "QCĐP sẽ quy một số các chỉ tiêu có tầm quan trọng và tần suất xuất hiện cao đối với chất lượng nước là phải bắt buộc xét nghiệm định kỳ và thường xuyên thể hiện đặc trưng chât lượng nước thành phố Hải Phòng"</w:t>
            </w:r>
          </w:p>
          <w:p w14:paraId="638BA788" w14:textId="0E205392"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xml:space="preserve">- Tại mục 2.1.3.1: "Hệ thống đường ống phân phối </w:t>
            </w:r>
            <w:r w:rsidRPr="001B3F3E">
              <w:rPr>
                <w:sz w:val="24"/>
                <w:szCs w:val="24"/>
                <w:lang w:val="en-US"/>
              </w:rPr>
              <w:lastRenderedPageBreak/>
              <w:t>nước từ đơn vị cấp nước tới nhà dân chủ yếu sử dụng ống gang, ống thép mạ kẽm và ống nhựa HTPE..." sửa thành: "Hệ thống đường ống phân phối nước từ đơn vị cấp nước tới nhà dân chủ yếu sử dụng ống gang, ống thép mạ kẽm và ống nhựa HDPE..."</w:t>
            </w:r>
          </w:p>
        </w:tc>
        <w:tc>
          <w:tcPr>
            <w:tcW w:w="5953" w:type="dxa"/>
          </w:tcPr>
          <w:p w14:paraId="7FA6FE72" w14:textId="0932B0F4" w:rsidR="00EE0964" w:rsidRPr="001B3F3E" w:rsidRDefault="00EE0964" w:rsidP="005A62BB">
            <w:pPr>
              <w:pStyle w:val="TableParagraph"/>
              <w:spacing w:before="60"/>
              <w:ind w:left="109"/>
              <w:jc w:val="both"/>
              <w:rPr>
                <w:sz w:val="24"/>
                <w:szCs w:val="24"/>
                <w:lang w:val="en-US"/>
              </w:rPr>
            </w:pPr>
            <w:r w:rsidRPr="001B3F3E">
              <w:rPr>
                <w:sz w:val="24"/>
                <w:szCs w:val="24"/>
                <w:lang w:val="en-US"/>
              </w:rPr>
              <w:lastRenderedPageBreak/>
              <w:t>Tiếp thu và chỉnh sửa</w:t>
            </w:r>
          </w:p>
        </w:tc>
      </w:tr>
      <w:tr w:rsidR="00EE0964" w:rsidRPr="00086955" w14:paraId="20A5D639" w14:textId="77777777" w:rsidTr="0038543A">
        <w:trPr>
          <w:trHeight w:val="283"/>
        </w:trPr>
        <w:tc>
          <w:tcPr>
            <w:tcW w:w="568" w:type="dxa"/>
          </w:tcPr>
          <w:p w14:paraId="205D1226" w14:textId="77777777" w:rsidR="00EE0964" w:rsidRPr="001B3F3E" w:rsidRDefault="00EE0964" w:rsidP="005A62BB">
            <w:pPr>
              <w:pStyle w:val="TableParagraph"/>
              <w:spacing w:before="60"/>
              <w:ind w:left="51" w:right="43"/>
              <w:jc w:val="center"/>
              <w:rPr>
                <w:spacing w:val="-10"/>
                <w:sz w:val="24"/>
                <w:szCs w:val="24"/>
                <w:lang w:val="en-US"/>
              </w:rPr>
            </w:pPr>
          </w:p>
        </w:tc>
        <w:tc>
          <w:tcPr>
            <w:tcW w:w="2981" w:type="dxa"/>
          </w:tcPr>
          <w:p w14:paraId="2D8DFA72" w14:textId="77777777" w:rsidR="00EE0964" w:rsidRPr="001B3F3E" w:rsidRDefault="00EE0964" w:rsidP="005A62BB">
            <w:pPr>
              <w:pStyle w:val="TableParagraph"/>
              <w:spacing w:before="60"/>
              <w:ind w:right="97"/>
              <w:jc w:val="both"/>
              <w:rPr>
                <w:sz w:val="24"/>
                <w:szCs w:val="24"/>
                <w:lang w:val="en-US"/>
              </w:rPr>
            </w:pPr>
          </w:p>
        </w:tc>
        <w:tc>
          <w:tcPr>
            <w:tcW w:w="5670" w:type="dxa"/>
          </w:tcPr>
          <w:p w14:paraId="3ACDBB8F" w14:textId="78BB3ADB"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Đề nghị Sở Y tế xây dựng ban hành định mức tiêu hao hóa chất cho các thông số xét nghiệm theo Quy chuẩn địa phương đối với các đơn vị cấp nước tự thực hiện.</w:t>
            </w:r>
          </w:p>
        </w:tc>
        <w:tc>
          <w:tcPr>
            <w:tcW w:w="5953" w:type="dxa"/>
          </w:tcPr>
          <w:p w14:paraId="01A1361E" w14:textId="41CDE8EE" w:rsidR="00EE0964" w:rsidRPr="001B3F3E" w:rsidRDefault="00EE0964" w:rsidP="005A62BB">
            <w:pPr>
              <w:pStyle w:val="TableParagraph"/>
              <w:spacing w:before="60"/>
              <w:ind w:left="109"/>
              <w:jc w:val="both"/>
              <w:rPr>
                <w:sz w:val="24"/>
                <w:szCs w:val="24"/>
                <w:lang w:val="en-US"/>
              </w:rPr>
            </w:pPr>
            <w:r w:rsidRPr="001B3F3E">
              <w:rPr>
                <w:sz w:val="24"/>
                <w:szCs w:val="24"/>
                <w:lang w:val="en-US"/>
              </w:rPr>
              <w:t xml:space="preserve">Căn cứ chức năng, nhiệm vụ của Sở Y tế thực hiện quản lý nhà nước về kiểm tra, giám sát và ngoại kiểm định kỳ, đột xuất chất lượng nước. Vì vậy, việc ban hành định mức tiêu hao hóa chất các thông số xét nghiệm nội bộ của các đơn vị cấp nước không thuộc phạm vi, thẩm quyền của Sở Y tế. </w:t>
            </w:r>
          </w:p>
        </w:tc>
      </w:tr>
      <w:tr w:rsidR="00EE0964" w:rsidRPr="00086955" w14:paraId="49963D1C" w14:textId="77777777" w:rsidTr="0038543A">
        <w:trPr>
          <w:trHeight w:val="283"/>
        </w:trPr>
        <w:tc>
          <w:tcPr>
            <w:tcW w:w="568" w:type="dxa"/>
          </w:tcPr>
          <w:p w14:paraId="3093D091" w14:textId="4F83F1EF" w:rsidR="00EE0964" w:rsidRPr="001B3F3E" w:rsidRDefault="00EE0964" w:rsidP="005A62BB">
            <w:pPr>
              <w:pStyle w:val="TableParagraph"/>
              <w:spacing w:before="60"/>
              <w:ind w:left="51" w:right="43"/>
              <w:jc w:val="center"/>
              <w:rPr>
                <w:spacing w:val="-10"/>
                <w:sz w:val="24"/>
                <w:szCs w:val="24"/>
                <w:lang w:val="en-US"/>
              </w:rPr>
            </w:pPr>
            <w:r w:rsidRPr="001B3F3E">
              <w:rPr>
                <w:spacing w:val="-10"/>
                <w:sz w:val="24"/>
                <w:szCs w:val="24"/>
                <w:lang w:val="en-US"/>
              </w:rPr>
              <w:t>8</w:t>
            </w:r>
          </w:p>
        </w:tc>
        <w:tc>
          <w:tcPr>
            <w:tcW w:w="2981" w:type="dxa"/>
          </w:tcPr>
          <w:p w14:paraId="781AE26F" w14:textId="77777777" w:rsidR="00EE0964" w:rsidRPr="001B3F3E" w:rsidRDefault="00EE0964" w:rsidP="005A62BB">
            <w:pPr>
              <w:pStyle w:val="TableParagraph"/>
              <w:spacing w:before="60"/>
              <w:ind w:right="97"/>
              <w:jc w:val="both"/>
              <w:rPr>
                <w:sz w:val="24"/>
                <w:szCs w:val="24"/>
                <w:lang w:val="en-US"/>
              </w:rPr>
            </w:pPr>
            <w:r w:rsidRPr="001B3F3E">
              <w:rPr>
                <w:sz w:val="24"/>
                <w:szCs w:val="24"/>
                <w:lang w:val="en-US"/>
              </w:rPr>
              <w:t>Công ty Cổ phần Cấp nước Hải Phòng</w:t>
            </w:r>
          </w:p>
          <w:p w14:paraId="31B522A5" w14:textId="77777777" w:rsidR="00EE0964" w:rsidRPr="001B3F3E" w:rsidRDefault="00EE0964" w:rsidP="005A62BB">
            <w:pPr>
              <w:pStyle w:val="TableParagraph"/>
              <w:spacing w:before="60"/>
              <w:ind w:right="97"/>
              <w:jc w:val="both"/>
              <w:rPr>
                <w:sz w:val="24"/>
                <w:szCs w:val="24"/>
                <w:lang w:val="en-US"/>
              </w:rPr>
            </w:pPr>
          </w:p>
        </w:tc>
        <w:tc>
          <w:tcPr>
            <w:tcW w:w="5670" w:type="dxa"/>
          </w:tcPr>
          <w:p w14:paraId="0CFED0DD" w14:textId="3A6DA466"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1. Cơ bản nhất trí với kết cấu của Dự thảo báo cáo thuyết minh.</w:t>
            </w:r>
          </w:p>
        </w:tc>
        <w:tc>
          <w:tcPr>
            <w:tcW w:w="5953" w:type="dxa"/>
          </w:tcPr>
          <w:p w14:paraId="269F5540" w14:textId="1B48C26F" w:rsidR="00EE0964" w:rsidRPr="001B3F3E" w:rsidRDefault="00EE0964" w:rsidP="005A62BB">
            <w:pPr>
              <w:pStyle w:val="TableParagraph"/>
              <w:spacing w:before="60"/>
              <w:ind w:left="109"/>
              <w:jc w:val="both"/>
              <w:rPr>
                <w:sz w:val="24"/>
                <w:szCs w:val="24"/>
                <w:lang w:val="en-US"/>
              </w:rPr>
            </w:pPr>
            <w:r w:rsidRPr="001B3F3E">
              <w:rPr>
                <w:sz w:val="24"/>
                <w:szCs w:val="24"/>
                <w:lang w:val="en-US"/>
              </w:rPr>
              <w:t xml:space="preserve">Tiếp thu và chỉnh sửa </w:t>
            </w:r>
          </w:p>
        </w:tc>
      </w:tr>
      <w:tr w:rsidR="00EE0964" w:rsidRPr="00086955" w14:paraId="2F052584" w14:textId="77777777" w:rsidTr="0038543A">
        <w:trPr>
          <w:trHeight w:val="283"/>
        </w:trPr>
        <w:tc>
          <w:tcPr>
            <w:tcW w:w="568" w:type="dxa"/>
          </w:tcPr>
          <w:p w14:paraId="0E0DAF80" w14:textId="77777777" w:rsidR="00EE0964" w:rsidRPr="001B3F3E" w:rsidRDefault="00EE0964" w:rsidP="005A62BB">
            <w:pPr>
              <w:pStyle w:val="TableParagraph"/>
              <w:spacing w:before="60"/>
              <w:ind w:left="51" w:right="43"/>
              <w:jc w:val="center"/>
              <w:rPr>
                <w:spacing w:val="-10"/>
                <w:sz w:val="24"/>
                <w:szCs w:val="24"/>
                <w:lang w:val="en-US"/>
              </w:rPr>
            </w:pPr>
          </w:p>
        </w:tc>
        <w:tc>
          <w:tcPr>
            <w:tcW w:w="2981" w:type="dxa"/>
          </w:tcPr>
          <w:p w14:paraId="3E127B45" w14:textId="77777777" w:rsidR="00EE0964" w:rsidRPr="001B3F3E" w:rsidRDefault="00EE0964" w:rsidP="005A62BB">
            <w:pPr>
              <w:pStyle w:val="TableParagraph"/>
              <w:spacing w:before="60"/>
              <w:ind w:right="97"/>
              <w:jc w:val="both"/>
              <w:rPr>
                <w:sz w:val="24"/>
                <w:szCs w:val="24"/>
                <w:lang w:val="en-US"/>
              </w:rPr>
            </w:pPr>
          </w:p>
        </w:tc>
        <w:tc>
          <w:tcPr>
            <w:tcW w:w="5670" w:type="dxa"/>
          </w:tcPr>
          <w:p w14:paraId="5157ECF2"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2. Kiến nghị Sở Y tế xem xét một số nội dung sau:</w:t>
            </w:r>
          </w:p>
          <w:p w14:paraId="660FE1A0" w14:textId="3529EAD6"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Ngưỡng giới hạn cho phép: Kiểm tra lại ngưỡng giới hạn cho phép của các thông số: Tổng chất rắn hòa tan; 1,1,1– Trichloroethane; 1,2– Dichlorobenzene đang thấp hơn 1000 lần so với QCVN 01-2024/BYT. ( Mục 3.1)</w:t>
            </w:r>
          </w:p>
        </w:tc>
        <w:tc>
          <w:tcPr>
            <w:tcW w:w="5953" w:type="dxa"/>
          </w:tcPr>
          <w:p w14:paraId="0A4FB5FB" w14:textId="2422F54D" w:rsidR="00EE0964" w:rsidRPr="001B3F3E" w:rsidRDefault="00EE0964" w:rsidP="005A62BB">
            <w:pPr>
              <w:pStyle w:val="TableParagraph"/>
              <w:spacing w:before="60"/>
              <w:ind w:left="109"/>
              <w:jc w:val="both"/>
              <w:rPr>
                <w:sz w:val="24"/>
                <w:szCs w:val="24"/>
                <w:lang w:val="en-US"/>
              </w:rPr>
            </w:pPr>
            <w:r w:rsidRPr="001B3F3E">
              <w:rPr>
                <w:sz w:val="24"/>
                <w:szCs w:val="24"/>
                <w:lang w:val="en-US"/>
              </w:rPr>
              <w:t>Tiếp thu ý kiến và chỉnh sửa.</w:t>
            </w:r>
          </w:p>
        </w:tc>
      </w:tr>
      <w:tr w:rsidR="00EE0964" w:rsidRPr="00086955" w14:paraId="7EDB893F" w14:textId="77777777" w:rsidTr="0038543A">
        <w:trPr>
          <w:trHeight w:val="283"/>
        </w:trPr>
        <w:tc>
          <w:tcPr>
            <w:tcW w:w="568" w:type="dxa"/>
          </w:tcPr>
          <w:p w14:paraId="7996223C" w14:textId="77777777" w:rsidR="00EE0964" w:rsidRPr="001B3F3E" w:rsidRDefault="00EE0964" w:rsidP="005A62BB">
            <w:pPr>
              <w:pStyle w:val="TableParagraph"/>
              <w:spacing w:before="60"/>
              <w:ind w:left="51" w:right="43"/>
              <w:jc w:val="center"/>
              <w:rPr>
                <w:spacing w:val="-10"/>
                <w:sz w:val="24"/>
                <w:szCs w:val="24"/>
                <w:lang w:val="en-US"/>
              </w:rPr>
            </w:pPr>
          </w:p>
        </w:tc>
        <w:tc>
          <w:tcPr>
            <w:tcW w:w="2981" w:type="dxa"/>
          </w:tcPr>
          <w:p w14:paraId="0FAC5C59" w14:textId="77777777" w:rsidR="00EE0964" w:rsidRPr="001B3F3E" w:rsidRDefault="00EE0964" w:rsidP="005A62BB">
            <w:pPr>
              <w:pStyle w:val="TableParagraph"/>
              <w:spacing w:before="60"/>
              <w:ind w:right="97"/>
              <w:jc w:val="both"/>
              <w:rPr>
                <w:sz w:val="24"/>
                <w:szCs w:val="24"/>
                <w:lang w:val="en-US"/>
              </w:rPr>
            </w:pPr>
          </w:p>
        </w:tc>
        <w:tc>
          <w:tcPr>
            <w:tcW w:w="5670" w:type="dxa"/>
          </w:tcPr>
          <w:p w14:paraId="6C29517A"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xml:space="preserve">+ Các thông số lựa chọn: </w:t>
            </w:r>
          </w:p>
          <w:p w14:paraId="0827B29B"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Về số lượng các thông số được lựa chọn của “Dự thảo báo cáo thuyết minh Quy chuẩn kỹ thuật địa phương về chất lượng nước sạch sử dụng cho mục đích sinh hoạt trên địa bàn thành phố Hải Phòng” gồm  62 thông số  (11 nhóm A, 51 nhóm B).</w:t>
            </w:r>
          </w:p>
          <w:p w14:paraId="75FB8C64"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xml:space="preserve">QCĐP 02:2023/TPHP - Quy chuẩn kỹ thuật địa phương về chất lượng nước sạch sử dụng cho mục đích sinh hoạt trên địa bàn thành phố Hải Phòng được ban hành vào năm 2023 có 42 thông số. </w:t>
            </w:r>
          </w:p>
          <w:p w14:paraId="4E45DF59"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QCĐP 01:2021/HD - Quy chuẩn kỹ thuật địa phương về chất lượng nước sạch sử dụng cho mục đích sinh hoạt tỉnh Hải Dương được ban hành vào năm 2021 có 41 thông số.</w:t>
            </w:r>
          </w:p>
          <w:p w14:paraId="69963F75"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lastRenderedPageBreak/>
              <w:t xml:space="preserve">+ Căn cứ kết quả kiểm nghiệm 99 thông số của Quy chuẩn kỹ thuật quốc gia về chất lượng nước sạch sử dụng cho mục đích sinh hoạt  được giám sát tại  Công ty cổ phần Cấp nước Hải Phòng, căn cứ Hướng dẫn chất lượng nước uống của Tổ chức Y tế thế giới - WHO phiên bản năm 2022 - 2023. Công ty Cấp nước Hải Phòng có một số góp ý,  đề nghị Sở Y tế xem xét như sau: </w:t>
            </w:r>
          </w:p>
          <w:p w14:paraId="440D5B72"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xml:space="preserve">* Đề xuất không đưa vào dự thảo các thông số sau: 14 thông số </w:t>
            </w:r>
          </w:p>
          <w:p w14:paraId="4F7A0C7D"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xml:space="preserve">Nhóm thống số hóa học: Antinmon (Sb); Bari (Ba); Saleni (Se); </w:t>
            </w:r>
          </w:p>
          <w:p w14:paraId="183DFCB7"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xml:space="preserve">Nhóm Alkan Clo hóa: 1,1,1 Trichloroethane; 1,2 Dichloroethane; Ethylbenzene (C8H10); </w:t>
            </w:r>
          </w:p>
          <w:p w14:paraId="1D14C223"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Nhóm Hydrocacbua thơm: Toluene (C7H8); Xylene (C8H10)</w:t>
            </w:r>
          </w:p>
          <w:p w14:paraId="40688165"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Nhóm Benzen Clo hóa: 1,2 - Dichlorobenzene (C6H4Cl2)</w:t>
            </w:r>
          </w:p>
          <w:p w14:paraId="0438E0E1"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Nhóm chất hữu cơ phức tạp: Hexachlorobutadiene (C4CI6)</w:t>
            </w:r>
          </w:p>
          <w:p w14:paraId="1517BB68"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Nhóm hóa chất bảo vệ thực vật: 1,2- Dibromo - 3 chloropropane (C3H5Br2CI); 1,2 - Dichloropropane (C3H6CI2); Propanil.</w:t>
            </w:r>
          </w:p>
          <w:p w14:paraId="625F823E" w14:textId="4A7D49F1"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Nhóm hóa chất khử trùng và sản phẩm phụ: Formaldehyde (CH2O)</w:t>
            </w:r>
          </w:p>
        </w:tc>
        <w:tc>
          <w:tcPr>
            <w:tcW w:w="5953" w:type="dxa"/>
          </w:tcPr>
          <w:p w14:paraId="438A6F21"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lastRenderedPageBreak/>
              <w:t>Đề xuất không đưa vào dự thảo các thông số sau: 14 thông số. Sau khi xem xét ý kiến của Công ty, Ban soạn thảo có ý kiến như sau:</w:t>
            </w:r>
          </w:p>
          <w:p w14:paraId="30D610E4"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Nhóm thống số hóa học: Antinmon (Sb); Bari (Ba); Saleni (Se): Ban soạn thảo giữ vứng quan điểm đưa 03 thông số này vào QCĐP kiểm soát định kỳ vì theo căn cứ tài liệu của WHO đây là 03 thông số có chất độc hại tích lũy. Đặc thù Hải Phòng là thành phố công nghiệp trọng điểm với các ngành đóng tàu, luyện kim, sản xuất pin, ắc quy và linh kiện điện tử để đảm bảo sức khỏe cho người dân trước các rủi ro từ hoạt động sản xuất công nghiệp đặc thù của địa phương.</w:t>
            </w:r>
          </w:p>
          <w:p w14:paraId="1F52D4BF"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xml:space="preserve">+ Nhóm Alkan Clo hóa: 1,1,1 Trichloroethane; 1,2 Dichloroethane: Là các dung môi phổ biến trong ngành sản xuất nhựa (PVC), tẩy rửa kim loại, sản xuất linh kiện điện tử và dệt may. Đây là những ngành chiếm tỷ trọng lớn tại các </w:t>
            </w:r>
            <w:r w:rsidRPr="001B3F3E">
              <w:rPr>
                <w:sz w:val="24"/>
                <w:szCs w:val="24"/>
                <w:lang w:val="en-US"/>
              </w:rPr>
              <w:lastRenderedPageBreak/>
              <w:t>KCN như Đình Vũ, Tràng Duệ.</w:t>
            </w:r>
          </w:p>
          <w:p w14:paraId="47B855AA"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Nhóm Hydrocacbua thơm: Ethylbenzene (C8H10), Toluene (C7H8); Xylene (C8H10): Ethylbenzene (C8H10) là thành phần chính trong các loại sơn, mực in, dung môi pha loãng và công nghiệp đóng tàu - ngành công nghiệp đặc thù của Hải Phòng còn Toluene (C7H8); Xylene (C8H10) là các hydrocacbon thơm thuộc nhóm BTEX, có đặc tính hòa tan tốt các hợp chất hữu cơ và bay hơi nhanh. Tại Hải Phòng, rủi ro xâm nhập của các chất này vào nguồn nước cực kỳ cao do tính chất đặc thù của Hải Phòng là thành phố công nghiệp đóng tàu, sản xuất da giày và đầu mối xăng dầu, các hợp chất Xylen và Toluen là những chỉ dấu rủi ro cực kỳ quan trọng. Do vậy, Ban soạn thảo giữ nguyên các thông số này để đảm bảo nước sạch cung cấp cho nhân dân thành phố đạt chuẩn cả về độc tính lẫn cảm quan, phù hợp với định hướng phát triển bền vững và an toàn sức khỏe của địa phương.</w:t>
            </w:r>
          </w:p>
          <w:p w14:paraId="05BB3008"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Nhóm Benzen Clo hóa: 1,2 - Dichlorobenzene (C6H4Cl2): là một dung môi hữu cơ mạch vòng có độ bền hóa học cao, thường xuất hiện trong các hoạt động công nghiệp đặc thù của Hải Phòng. Với sự hiện diện của các tổ hợp công nghiệp hóa chất và nhựa tại Hải Phòng (như các KCN quanh khu vực Đình Vũ, Quán Toan), nguy cơ tồn dư C6H4Cl2 trong nước thải công nghiệp xâm nhập vào hệ thống sông là rủi ro tiềm ẩn cần được giám sát chặt chẽ.</w:t>
            </w:r>
          </w:p>
          <w:p w14:paraId="792E4B24"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Nhóm chất hữu cơ phức tạp: Hexachlorobutadiene (C4CI6): là hợp chất hữu cơ độc hại, bền vững và là chỉ dấu quan trọng cho ô nhiễm công nghiệp hóa chất. Hải Phòng có các tổ hợp công nghiệp hóa chất và luyện kim quy mô lớn. Do C4CI6 là hợp chất rất bền vững khó phân hủy sinh học và có khả năng tích lũy sinh học cao, một khi đã xâm nhập vào nguồn nước mặt từ nước thải công nghiệp, nó sẽ tồn tại rất lâu và rất khó xử lý bằng các công nghệ lọc thông thường của nhà máy nước.</w:t>
            </w:r>
          </w:p>
          <w:p w14:paraId="000592AD"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xml:space="preserve">+ Nhóm hóa chất bảo vệ thực vật: 1,2- Dibromo-3 </w:t>
            </w:r>
            <w:r w:rsidRPr="001B3F3E">
              <w:rPr>
                <w:sz w:val="24"/>
                <w:szCs w:val="24"/>
                <w:lang w:val="en-US"/>
              </w:rPr>
              <w:lastRenderedPageBreak/>
              <w:t>chloropropane(C3H5Br2CI);1,2Dichloropropane(C3H6CI2); Propanil:</w:t>
            </w:r>
          </w:p>
          <w:p w14:paraId="70D8AE38"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1,2- Dibromo - 3 chloropropane được dùng rộng rãi làm thuốc xông hơi đất diệt tuyến trùng, mặc dù hiện nay đã bị hạn chế, nhưng đây là hợp chất cực kỳ bền vững, có khả năng ngấm sâu và tồn tại rất lâu trong nước ngầm và bùn đáy sông.</w:t>
            </w:r>
          </w:p>
          <w:p w14:paraId="43A07D1A"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xml:space="preserve">1,2 -Dichloropropane Là sản phẩm phụ của quá trình sản xuất Epichlorohydrin và được dùng làm dung môi tẩy rửa công nghiệp, tẩy sơn và chất tẩy dầu mỡ. Xuất hiện phổ biến trong nước thải của các ngành đóng tàu, sửa chữa máy móc và sản xuất linh kiện điện tử tại các KCN tập trung. </w:t>
            </w:r>
          </w:p>
          <w:p w14:paraId="7EEC1F4A"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Propanil: Tiếp thu và chỉnh sửa.</w:t>
            </w:r>
          </w:p>
          <w:p w14:paraId="05148268" w14:textId="437959B6" w:rsidR="00EE0964" w:rsidRPr="001B3F3E" w:rsidRDefault="00EE0964" w:rsidP="005A62BB">
            <w:pPr>
              <w:pStyle w:val="TableParagraph"/>
              <w:spacing w:before="60"/>
              <w:ind w:left="109"/>
              <w:jc w:val="both"/>
              <w:rPr>
                <w:sz w:val="24"/>
                <w:szCs w:val="24"/>
                <w:lang w:val="en-US"/>
              </w:rPr>
            </w:pPr>
            <w:r w:rsidRPr="001B3F3E">
              <w:rPr>
                <w:sz w:val="24"/>
                <w:szCs w:val="24"/>
                <w:lang w:val="en-US"/>
              </w:rPr>
              <w:t>+ Nhóm hóa chất khử trùng và sản phẩm phụ Formaldehyde (CH2O): tiếp thu và chỉnh sửa.</w:t>
            </w:r>
          </w:p>
        </w:tc>
      </w:tr>
      <w:tr w:rsidR="00EE0964" w:rsidRPr="00086955" w14:paraId="22F787C1" w14:textId="77777777" w:rsidTr="0038543A">
        <w:trPr>
          <w:trHeight w:val="283"/>
        </w:trPr>
        <w:tc>
          <w:tcPr>
            <w:tcW w:w="568" w:type="dxa"/>
          </w:tcPr>
          <w:p w14:paraId="4C5CE672" w14:textId="77777777" w:rsidR="00EE0964" w:rsidRPr="001B3F3E" w:rsidRDefault="00EE0964" w:rsidP="005A62BB">
            <w:pPr>
              <w:pStyle w:val="TableParagraph"/>
              <w:spacing w:before="60"/>
              <w:ind w:left="51" w:right="43"/>
              <w:jc w:val="center"/>
              <w:rPr>
                <w:spacing w:val="-10"/>
                <w:sz w:val="24"/>
                <w:szCs w:val="24"/>
                <w:lang w:val="en-US"/>
              </w:rPr>
            </w:pPr>
          </w:p>
        </w:tc>
        <w:tc>
          <w:tcPr>
            <w:tcW w:w="2981" w:type="dxa"/>
          </w:tcPr>
          <w:p w14:paraId="23018FB0" w14:textId="77777777" w:rsidR="00EE0964" w:rsidRPr="001B3F3E" w:rsidRDefault="00EE0964" w:rsidP="005A62BB">
            <w:pPr>
              <w:pStyle w:val="TableParagraph"/>
              <w:spacing w:before="60"/>
              <w:ind w:right="97"/>
              <w:jc w:val="both"/>
              <w:rPr>
                <w:sz w:val="24"/>
                <w:szCs w:val="24"/>
                <w:lang w:val="en-US"/>
              </w:rPr>
            </w:pPr>
          </w:p>
        </w:tc>
        <w:tc>
          <w:tcPr>
            <w:tcW w:w="5670" w:type="dxa"/>
          </w:tcPr>
          <w:p w14:paraId="21737076"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xml:space="preserve">* Bổ sung các thông số: 03 thông số </w:t>
            </w:r>
          </w:p>
          <w:p w14:paraId="64AE346F" w14:textId="77777777"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Nhóm thống số hóa học: Xyanua (CN)</w:t>
            </w:r>
          </w:p>
          <w:p w14:paraId="0DF21879" w14:textId="0A1E70CD"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Nhóm hóa chất bảo vệ thực vật: Chlorpyrifos; 2,4 - D (C8H6Cl2O3)</w:t>
            </w:r>
          </w:p>
        </w:tc>
        <w:tc>
          <w:tcPr>
            <w:tcW w:w="5953" w:type="dxa"/>
          </w:tcPr>
          <w:p w14:paraId="4CDA2038"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Bổ sung các thông số: 03 thông số Xyanua (CN), Chlorpyrifos; 2,4 - D (C8H6Cl2O3); Ban soạn thảo có ý kiến như sau:</w:t>
            </w:r>
          </w:p>
          <w:p w14:paraId="6712E393"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Xyanua là hợp chất cực độc nhưng rất kém bền trong môi trường nước mặt (nguồn nước chính của Hải Phòng). Xyanua dễ bị oxy hóa, bay hơi hoặc phân hủy sinh học bởi vi sinh vật và ánh sáng mặt trời trong quá trình lưu dẫn trên các hệ thống sông. Quy trình xử lý nước truyền thống có sử dụng Clo hóa sơ bộ hoặc khử trùng bằng Clo tại các nhà máy nước Hải Phòng có khả năng oxy hóa và loại bỏ Xyanua rất hiệu quả (phản ứng tạo thành hợp chất Cyanate ít độc hơn nhiều). Do đó, rủi ro Xyanua tồn tại trong nước thành phẩm là rất thấp. Qua nhiều năm giám sát định kỳ chất lượng nước tại các đơn vị cấp nước không phát hiện Xyanua trong các mẫu nước sau xử lý (kết quả đều dưới giới hạn cho phép).</w:t>
            </w:r>
          </w:p>
          <w:p w14:paraId="5AB1796F" w14:textId="77777777" w:rsidR="00EE0964" w:rsidRPr="001B3F3E" w:rsidRDefault="00EE0964" w:rsidP="005A62BB">
            <w:pPr>
              <w:pStyle w:val="TableParagraph"/>
              <w:spacing w:before="60"/>
              <w:ind w:left="109"/>
              <w:jc w:val="both"/>
              <w:rPr>
                <w:sz w:val="24"/>
                <w:szCs w:val="24"/>
                <w:lang w:val="en-US"/>
              </w:rPr>
            </w:pPr>
            <w:r w:rsidRPr="001B3F3E">
              <w:rPr>
                <w:sz w:val="24"/>
                <w:szCs w:val="24"/>
                <w:lang w:val="en-US"/>
              </w:rPr>
              <w:t xml:space="preserve">Chlorpyrifos: Theo TT10/2019/TT-BNNPTNT đã chính thức loại bỏ Chlorpyrifos Ethyl ra khỏi danh mục thuốc bảo vệ thực vật được phép sử dụng tại Việt Nam kể từ năm </w:t>
            </w:r>
            <w:r w:rsidRPr="001B3F3E">
              <w:rPr>
                <w:sz w:val="24"/>
                <w:szCs w:val="24"/>
                <w:lang w:val="en-US"/>
              </w:rPr>
              <w:lastRenderedPageBreak/>
              <w:t>2019. Do hoạt chất này đã bị cấm sử dụng trên toàn quốc, nguy cơ Chlorpyrifos xuất hiện phổ biến trong nguồn nước mặt từ hoạt động canh tác nông nghiệp tại Hải Phòng là rất thấp.</w:t>
            </w:r>
          </w:p>
          <w:p w14:paraId="1BA1A304" w14:textId="658C7AE7" w:rsidR="00EE0964" w:rsidRPr="001B3F3E" w:rsidRDefault="00EE0964" w:rsidP="005A62BB">
            <w:pPr>
              <w:pStyle w:val="TableParagraph"/>
              <w:spacing w:before="60"/>
              <w:ind w:left="109"/>
              <w:jc w:val="both"/>
              <w:rPr>
                <w:sz w:val="24"/>
                <w:szCs w:val="24"/>
                <w:lang w:val="en-US"/>
              </w:rPr>
            </w:pPr>
            <w:r w:rsidRPr="001B3F3E">
              <w:rPr>
                <w:sz w:val="24"/>
                <w:szCs w:val="24"/>
                <w:lang w:val="en-US"/>
              </w:rPr>
              <w:t>2,4 - D (C8H6Cl2O3): có tốc độ phân hủy sinh học tương đối nhanh trong môi trường nước bề mặt có nhiều ánh sáng và vi sinh vật như hệ thống sông Rế, sông Đa Độ. Thời gian bán thải của nó ngắn, thường chỉ kéo dài vài ngày đến hai tuần. Các quy trình xử lý nước tại các nhà máy nước Hải Phòng (có sử dụng Clo hóa và lọc cát) có khả năng loại bỏ phần lớn dư lượng 2,4-D nếu nồng độ đầu vào thấp.</w:t>
            </w:r>
          </w:p>
        </w:tc>
      </w:tr>
      <w:tr w:rsidR="00EE0964" w:rsidRPr="00086955" w14:paraId="7FF874DC" w14:textId="77777777" w:rsidTr="0038543A">
        <w:trPr>
          <w:trHeight w:val="283"/>
        </w:trPr>
        <w:tc>
          <w:tcPr>
            <w:tcW w:w="568" w:type="dxa"/>
          </w:tcPr>
          <w:p w14:paraId="54518B0F" w14:textId="77777777" w:rsidR="00EE0964" w:rsidRPr="001B3F3E" w:rsidRDefault="00EE0964" w:rsidP="005A62BB">
            <w:pPr>
              <w:pStyle w:val="TableParagraph"/>
              <w:spacing w:before="60"/>
              <w:ind w:left="51" w:right="43"/>
              <w:jc w:val="center"/>
              <w:rPr>
                <w:spacing w:val="-10"/>
                <w:sz w:val="24"/>
                <w:szCs w:val="24"/>
                <w:lang w:val="en-US"/>
              </w:rPr>
            </w:pPr>
          </w:p>
        </w:tc>
        <w:tc>
          <w:tcPr>
            <w:tcW w:w="2981" w:type="dxa"/>
          </w:tcPr>
          <w:p w14:paraId="57509E22" w14:textId="77777777" w:rsidR="00EE0964" w:rsidRPr="001B3F3E" w:rsidRDefault="00EE0964" w:rsidP="005A62BB">
            <w:pPr>
              <w:pStyle w:val="TableParagraph"/>
              <w:spacing w:before="60"/>
              <w:ind w:right="97"/>
              <w:jc w:val="both"/>
              <w:rPr>
                <w:sz w:val="24"/>
                <w:szCs w:val="24"/>
                <w:lang w:val="en-US"/>
              </w:rPr>
            </w:pPr>
          </w:p>
        </w:tc>
        <w:tc>
          <w:tcPr>
            <w:tcW w:w="5670" w:type="dxa"/>
          </w:tcPr>
          <w:p w14:paraId="4ACF5678" w14:textId="5953D91E" w:rsidR="00EE0964" w:rsidRPr="001B3F3E" w:rsidRDefault="00EE0964" w:rsidP="005A62BB">
            <w:pPr>
              <w:pStyle w:val="TableParagraph"/>
              <w:spacing w:before="60"/>
              <w:ind w:left="142" w:right="276"/>
              <w:jc w:val="both"/>
              <w:rPr>
                <w:sz w:val="24"/>
                <w:szCs w:val="24"/>
                <w:lang w:val="en-US"/>
              </w:rPr>
            </w:pPr>
            <w:r w:rsidRPr="001B3F3E">
              <w:rPr>
                <w:sz w:val="24"/>
                <w:szCs w:val="24"/>
                <w:lang w:val="en-US"/>
              </w:rPr>
              <w:t>* Đối với thông số Arsenic (As) trong nhóm A: Đề xuất chỉ áp dụng cho đơn vị cấp nước khai thác nước ngầm (như QCĐP 02:2023/TPHP)</w:t>
            </w:r>
          </w:p>
        </w:tc>
        <w:tc>
          <w:tcPr>
            <w:tcW w:w="5953" w:type="dxa"/>
          </w:tcPr>
          <w:p w14:paraId="0F350473" w14:textId="00BD2EA4" w:rsidR="00EE0964" w:rsidRPr="001B3F3E" w:rsidRDefault="00EE0964" w:rsidP="005A62BB">
            <w:pPr>
              <w:pStyle w:val="TableParagraph"/>
              <w:spacing w:before="60"/>
              <w:ind w:left="109"/>
              <w:jc w:val="both"/>
              <w:rPr>
                <w:sz w:val="24"/>
                <w:szCs w:val="24"/>
                <w:lang w:val="en-US"/>
              </w:rPr>
            </w:pPr>
            <w:r w:rsidRPr="001B3F3E">
              <w:rPr>
                <w:sz w:val="24"/>
                <w:szCs w:val="24"/>
                <w:lang w:val="en-US"/>
              </w:rPr>
              <w:t xml:space="preserve">Đối với thông số Arsenic (As) trong nhóm A: Đề xuất chỉ áp dụng cho đơn vị cấp nước khai thác nước ngầm (như QCĐP 02:2023/TPHP): Đối với Arsenic (As) </w:t>
            </w:r>
            <w:r w:rsidRPr="001B3F3E">
              <w:rPr>
                <w:sz w:val="24"/>
                <w:szCs w:val="24"/>
              </w:rPr>
              <w:t>có nguồn gốc ở trong tự nhiên. Đối với những nguồn nước dưới đất được phát hiện gần trữ lượng khoáng chất sunfua và lớp trầm tích bắt nguồn từ đá núi lửa, hàm lượng As có thể tăng lên đáng kể. Theo WHO, ngoài phơi nhiễm nghề nghiệp thì đường phơi nhiễm As nhiều nhất là qua đường ăn uống, trong đó, nước sạch (hàm lượng ≥ 0,01 mg/L) là đường phơi nhi</w:t>
            </w:r>
            <w:r w:rsidRPr="001B3F3E">
              <w:rPr>
                <w:sz w:val="24"/>
                <w:szCs w:val="24"/>
                <w:lang w:val="en-US"/>
              </w:rPr>
              <w:t>ễm</w:t>
            </w:r>
            <w:r w:rsidRPr="001B3F3E">
              <w:rPr>
                <w:sz w:val="24"/>
                <w:szCs w:val="24"/>
              </w:rPr>
              <w:t xml:space="preserve"> As chính</w:t>
            </w:r>
            <w:r w:rsidRPr="001B3F3E">
              <w:rPr>
                <w:sz w:val="24"/>
                <w:szCs w:val="24"/>
                <w:lang w:val="en-US"/>
              </w:rPr>
              <w:t xml:space="preserve">. </w:t>
            </w:r>
            <w:r w:rsidRPr="001B3F3E">
              <w:rPr>
                <w:sz w:val="24"/>
                <w:szCs w:val="24"/>
              </w:rPr>
              <w:t>Bên cạnh đó, trước sự phát triển mạnh mẽ của các hoạt động sản xuất nông nghiệp, công nghiệp, nhiều vùng nước mặt đã cho thấy dấu hiệu bị nhiễm As và ảnh hưởng đến chất lượng nước sạch sử dụng cho mục đích sinh hoạt. Do vậy, As cần được quy định tại QC</w:t>
            </w:r>
            <w:r w:rsidRPr="001B3F3E">
              <w:rPr>
                <w:sz w:val="24"/>
                <w:szCs w:val="24"/>
                <w:lang w:val="en-US"/>
              </w:rPr>
              <w:t>ĐP</w:t>
            </w:r>
            <w:r w:rsidRPr="001B3F3E">
              <w:rPr>
                <w:sz w:val="24"/>
                <w:szCs w:val="24"/>
              </w:rPr>
              <w:t xml:space="preserve"> để kiểm tra, giám sát thường xuyên đối với tất cả các đơn vị khai thác nước </w:t>
            </w:r>
            <w:r w:rsidRPr="001B3F3E">
              <w:rPr>
                <w:sz w:val="24"/>
                <w:szCs w:val="24"/>
                <w:lang w:val="en-US"/>
              </w:rPr>
              <w:t>ngầm</w:t>
            </w:r>
            <w:r w:rsidRPr="001B3F3E">
              <w:rPr>
                <w:sz w:val="24"/>
                <w:szCs w:val="24"/>
              </w:rPr>
              <w:t xml:space="preserve"> và nước mặt, giới hạn cho phép đối với thông số này là 0,01 mg/L.</w:t>
            </w:r>
            <w:r w:rsidRPr="001B3F3E">
              <w:rPr>
                <w:sz w:val="24"/>
                <w:szCs w:val="24"/>
                <w:lang w:val="en-US"/>
              </w:rPr>
              <w:t>.theo QCVN 01-1:2024/BYT.</w:t>
            </w:r>
          </w:p>
        </w:tc>
      </w:tr>
      <w:tr w:rsidR="00EE0964" w:rsidRPr="00086955" w14:paraId="56EBF7F2" w14:textId="77777777" w:rsidTr="0038543A">
        <w:trPr>
          <w:trHeight w:val="283"/>
        </w:trPr>
        <w:tc>
          <w:tcPr>
            <w:tcW w:w="568" w:type="dxa"/>
            <w:vAlign w:val="center"/>
          </w:tcPr>
          <w:p w14:paraId="6606A5D4" w14:textId="01976708" w:rsidR="00EE0964" w:rsidRPr="001B3F3E" w:rsidRDefault="001B3F3E" w:rsidP="005A62BB">
            <w:pPr>
              <w:pStyle w:val="TableParagraph"/>
              <w:spacing w:before="60"/>
              <w:ind w:left="51" w:right="43"/>
              <w:jc w:val="center"/>
              <w:rPr>
                <w:spacing w:val="-10"/>
                <w:sz w:val="24"/>
                <w:szCs w:val="24"/>
                <w:lang w:val="en-US"/>
              </w:rPr>
            </w:pPr>
            <w:r w:rsidRPr="001B3F3E">
              <w:rPr>
                <w:spacing w:val="-10"/>
                <w:sz w:val="24"/>
                <w:szCs w:val="24"/>
                <w:lang w:val="en-US"/>
              </w:rPr>
              <w:t>9</w:t>
            </w:r>
          </w:p>
        </w:tc>
        <w:tc>
          <w:tcPr>
            <w:tcW w:w="2981" w:type="dxa"/>
          </w:tcPr>
          <w:p w14:paraId="281491BB" w14:textId="0A5B3E92" w:rsidR="001B3F3E" w:rsidRPr="001B3F3E" w:rsidRDefault="001B3F3E" w:rsidP="0038543A">
            <w:pPr>
              <w:pStyle w:val="TableParagraph"/>
              <w:spacing w:before="60"/>
              <w:ind w:right="97"/>
              <w:jc w:val="both"/>
              <w:rPr>
                <w:sz w:val="24"/>
                <w:szCs w:val="24"/>
                <w:lang w:val="en-US"/>
              </w:rPr>
            </w:pPr>
            <w:r w:rsidRPr="001B3F3E">
              <w:rPr>
                <w:sz w:val="24"/>
                <w:szCs w:val="24"/>
                <w:lang w:val="en-US"/>
              </w:rPr>
              <w:t xml:space="preserve">Công ty cổ phần </w:t>
            </w:r>
            <w:r w:rsidR="0038543A">
              <w:rPr>
                <w:sz w:val="24"/>
                <w:szCs w:val="24"/>
                <w:lang w:val="en-US"/>
              </w:rPr>
              <w:t>nước sạch và VSNT tỉnh Hải Dương</w:t>
            </w:r>
          </w:p>
        </w:tc>
        <w:tc>
          <w:tcPr>
            <w:tcW w:w="5670" w:type="dxa"/>
          </w:tcPr>
          <w:p w14:paraId="50551C9A" w14:textId="77777777" w:rsidR="00E74038" w:rsidRPr="00E74038" w:rsidRDefault="00E74038" w:rsidP="00E74038">
            <w:pPr>
              <w:pStyle w:val="TableParagraph"/>
              <w:spacing w:before="60"/>
              <w:ind w:left="142" w:right="276"/>
              <w:rPr>
                <w:bCs/>
                <w:iCs/>
                <w:sz w:val="24"/>
                <w:szCs w:val="24"/>
                <w:lang w:val="en-US"/>
              </w:rPr>
            </w:pPr>
            <w:r w:rsidRPr="00E74038">
              <w:rPr>
                <w:bCs/>
                <w:iCs/>
                <w:sz w:val="24"/>
                <w:szCs w:val="24"/>
                <w:lang w:val="en-US"/>
              </w:rPr>
              <w:t>1. Nhất trí với nội dung của Dự thảo Quy chuẩn địa phương.</w:t>
            </w:r>
          </w:p>
          <w:p w14:paraId="6C371F8D" w14:textId="77777777" w:rsidR="00E74038" w:rsidRPr="00E74038" w:rsidRDefault="00E74038" w:rsidP="00E74038">
            <w:pPr>
              <w:pStyle w:val="TableParagraph"/>
              <w:spacing w:before="60"/>
              <w:ind w:left="142" w:right="276"/>
              <w:rPr>
                <w:bCs/>
                <w:iCs/>
                <w:sz w:val="24"/>
                <w:szCs w:val="24"/>
                <w:lang w:val="en-US"/>
              </w:rPr>
            </w:pPr>
            <w:r w:rsidRPr="00E74038">
              <w:rPr>
                <w:bCs/>
                <w:iCs/>
                <w:sz w:val="24"/>
                <w:szCs w:val="24"/>
                <w:lang w:val="en-US"/>
              </w:rPr>
              <w:t>2. Có một số ý kiến tham gia cụ thể như sau:</w:t>
            </w:r>
          </w:p>
          <w:p w14:paraId="19C25BBC" w14:textId="77777777" w:rsidR="00E74038" w:rsidRPr="00E74038" w:rsidRDefault="00E74038" w:rsidP="00E74038">
            <w:pPr>
              <w:pStyle w:val="TableParagraph"/>
              <w:spacing w:before="60"/>
              <w:ind w:left="142" w:right="276"/>
              <w:rPr>
                <w:bCs/>
                <w:iCs/>
                <w:sz w:val="24"/>
                <w:szCs w:val="24"/>
                <w:lang w:val="en-US"/>
              </w:rPr>
            </w:pPr>
            <w:r w:rsidRPr="00E74038">
              <w:rPr>
                <w:bCs/>
                <w:iCs/>
                <w:sz w:val="24"/>
                <w:szCs w:val="24"/>
                <w:lang w:val="en-US"/>
              </w:rPr>
              <w:t xml:space="preserve">Về công tác kiểm soát chất lượng nước tại đơn vị sử dụng nước sạch. Hiện nay, trong dự thảo chưa có quy định. Vì vậy, để có cơ sở thực hiện chế độ nội kiểm, </w:t>
            </w:r>
            <w:r w:rsidRPr="00E74038">
              <w:rPr>
                <w:bCs/>
                <w:iCs/>
                <w:sz w:val="24"/>
                <w:szCs w:val="24"/>
                <w:lang w:val="en-US"/>
              </w:rPr>
              <w:lastRenderedPageBreak/>
              <w:t>ngoại kiểm đề nghị cơ quan soạn thảo nghiên cứu bổ sung quy định:</w:t>
            </w:r>
          </w:p>
          <w:p w14:paraId="50460A58" w14:textId="77777777" w:rsidR="00E74038" w:rsidRPr="00E74038" w:rsidRDefault="00E74038" w:rsidP="00E74038">
            <w:pPr>
              <w:pStyle w:val="TableParagraph"/>
              <w:spacing w:before="60"/>
              <w:ind w:left="142" w:right="276"/>
              <w:rPr>
                <w:bCs/>
                <w:iCs/>
                <w:sz w:val="24"/>
                <w:szCs w:val="24"/>
                <w:lang w:val="en-US"/>
              </w:rPr>
            </w:pPr>
            <w:r w:rsidRPr="00E74038">
              <w:rPr>
                <w:bCs/>
                <w:iCs/>
                <w:sz w:val="24"/>
                <w:szCs w:val="24"/>
                <w:lang w:val="en-US"/>
              </w:rPr>
              <w:t>+ Nội kiểm chất lượng nước sạch đối với đơn vị sử dụng nước sạch.</w:t>
            </w:r>
          </w:p>
          <w:p w14:paraId="38277300" w14:textId="3ED5BC17" w:rsidR="00EE0964" w:rsidRPr="00E74038" w:rsidRDefault="00E74038" w:rsidP="00E74038">
            <w:pPr>
              <w:pStyle w:val="TableParagraph"/>
              <w:spacing w:before="60"/>
              <w:ind w:left="142" w:right="276"/>
              <w:rPr>
                <w:bCs/>
                <w:iCs/>
                <w:sz w:val="24"/>
                <w:szCs w:val="24"/>
                <w:lang w:val="en-US"/>
              </w:rPr>
            </w:pPr>
            <w:r w:rsidRPr="00E74038">
              <w:rPr>
                <w:bCs/>
                <w:iCs/>
                <w:sz w:val="24"/>
                <w:szCs w:val="24"/>
                <w:lang w:val="en-US"/>
              </w:rPr>
              <w:t>+ Ngoại kiểm, kiểm tra, giám sát chất lượng nước sạch đối với đơn vị sử dụng nước sạch.</w:t>
            </w:r>
          </w:p>
        </w:tc>
        <w:tc>
          <w:tcPr>
            <w:tcW w:w="5953" w:type="dxa"/>
          </w:tcPr>
          <w:p w14:paraId="5C738617" w14:textId="073BCD56" w:rsidR="00EE0964" w:rsidRPr="001B3F3E" w:rsidRDefault="00E74038" w:rsidP="005A62BB">
            <w:pPr>
              <w:pStyle w:val="TableParagraph"/>
              <w:spacing w:before="60"/>
              <w:ind w:left="109"/>
              <w:jc w:val="both"/>
              <w:rPr>
                <w:sz w:val="24"/>
                <w:szCs w:val="24"/>
                <w:lang w:val="en-US"/>
              </w:rPr>
            </w:pPr>
            <w:r>
              <w:rPr>
                <w:sz w:val="24"/>
                <w:szCs w:val="24"/>
                <w:lang w:val="en-US"/>
              </w:rPr>
              <w:lastRenderedPageBreak/>
              <w:t>Tiếp thu ý kiến và chỉnh sửa.</w:t>
            </w:r>
          </w:p>
        </w:tc>
      </w:tr>
      <w:tr w:rsidR="001B3F3E" w:rsidRPr="00086955" w14:paraId="5EF22EC0" w14:textId="77777777" w:rsidTr="0038543A">
        <w:trPr>
          <w:trHeight w:val="283"/>
        </w:trPr>
        <w:tc>
          <w:tcPr>
            <w:tcW w:w="568" w:type="dxa"/>
            <w:vAlign w:val="center"/>
          </w:tcPr>
          <w:p w14:paraId="0A9761C0" w14:textId="1743E5FD" w:rsidR="001B3F3E" w:rsidRPr="001B3F3E" w:rsidRDefault="001B3F3E" w:rsidP="005A62BB">
            <w:pPr>
              <w:pStyle w:val="TableParagraph"/>
              <w:spacing w:before="60"/>
              <w:ind w:left="51" w:right="43"/>
              <w:jc w:val="center"/>
              <w:rPr>
                <w:spacing w:val="-10"/>
                <w:sz w:val="24"/>
                <w:szCs w:val="24"/>
                <w:lang w:val="en-US"/>
              </w:rPr>
            </w:pPr>
            <w:r w:rsidRPr="001B3F3E">
              <w:rPr>
                <w:spacing w:val="-10"/>
                <w:sz w:val="24"/>
                <w:szCs w:val="24"/>
                <w:lang w:val="en-US"/>
              </w:rPr>
              <w:lastRenderedPageBreak/>
              <w:t xml:space="preserve">10 </w:t>
            </w:r>
          </w:p>
        </w:tc>
        <w:tc>
          <w:tcPr>
            <w:tcW w:w="2981" w:type="dxa"/>
            <w:vAlign w:val="center"/>
          </w:tcPr>
          <w:p w14:paraId="6C8DBDB7" w14:textId="1AB6AAC1" w:rsidR="001B3F3E" w:rsidRPr="001B3F3E" w:rsidRDefault="001B3F3E" w:rsidP="005A62BB">
            <w:pPr>
              <w:pStyle w:val="TableParagraph"/>
              <w:spacing w:before="60"/>
              <w:ind w:right="97"/>
              <w:jc w:val="both"/>
              <w:rPr>
                <w:sz w:val="24"/>
                <w:szCs w:val="24"/>
                <w:lang w:val="en-US"/>
              </w:rPr>
            </w:pPr>
            <w:r w:rsidRPr="001B3F3E">
              <w:rPr>
                <w:iCs/>
                <w:sz w:val="24"/>
                <w:szCs w:val="24"/>
              </w:rPr>
              <w:t>Công ty cổ phần cấp nước và xây dựng Thống nhất</w:t>
            </w:r>
          </w:p>
        </w:tc>
        <w:tc>
          <w:tcPr>
            <w:tcW w:w="5670" w:type="dxa"/>
          </w:tcPr>
          <w:p w14:paraId="6CC160EA" w14:textId="77777777" w:rsidR="001B3F3E" w:rsidRPr="001B3F3E" w:rsidRDefault="001B3F3E" w:rsidP="005A62BB">
            <w:pPr>
              <w:spacing w:before="60"/>
              <w:ind w:left="142"/>
              <w:rPr>
                <w:iCs/>
                <w:sz w:val="24"/>
                <w:szCs w:val="24"/>
              </w:rPr>
            </w:pPr>
            <w:r w:rsidRPr="001B3F3E">
              <w:rPr>
                <w:iCs/>
                <w:sz w:val="24"/>
                <w:szCs w:val="24"/>
              </w:rPr>
              <w:t>1. Công ty nhất trí với nội dung Dự thảo và báo cáo thuyết minh QCĐP</w:t>
            </w:r>
          </w:p>
          <w:p w14:paraId="51AFD0B1" w14:textId="77777777" w:rsidR="001B3F3E" w:rsidRPr="001B3F3E" w:rsidRDefault="001B3F3E" w:rsidP="005A62BB">
            <w:pPr>
              <w:spacing w:before="60"/>
              <w:ind w:left="142"/>
              <w:rPr>
                <w:iCs/>
                <w:sz w:val="24"/>
                <w:szCs w:val="24"/>
              </w:rPr>
            </w:pPr>
            <w:r w:rsidRPr="001B3F3E">
              <w:rPr>
                <w:iCs/>
                <w:sz w:val="24"/>
                <w:szCs w:val="24"/>
              </w:rPr>
              <w:t>2. Công ty có một số ý kiến tham gia cụ thể như sau:</w:t>
            </w:r>
          </w:p>
          <w:p w14:paraId="60E5EE7D" w14:textId="77777777" w:rsidR="001B3F3E" w:rsidRPr="001B3F3E" w:rsidRDefault="001B3F3E" w:rsidP="005A62BB">
            <w:pPr>
              <w:spacing w:before="60"/>
              <w:ind w:left="142"/>
              <w:rPr>
                <w:iCs/>
                <w:sz w:val="24"/>
                <w:szCs w:val="24"/>
              </w:rPr>
            </w:pPr>
            <w:r w:rsidRPr="001B3F3E">
              <w:rPr>
                <w:iCs/>
                <w:sz w:val="24"/>
                <w:szCs w:val="24"/>
              </w:rPr>
              <w:t>Tại Điều 8. Công bố hợp quy “Đề nghị bổ sung văn bản quy phạm pháp luật được viện dẫn là Thông tư số 04/2025/TT-BKHCN ngày 31/5/2025 của Bộ Khoa học và Công nghệ về sửa đổi, bổ sung một số Điều của Thông tư số 28/2012/TT-BKHCN ngày 12/12/2012 của Bộ Khoa học và Công nghệ về công bố hợp chuẩn, công bố hợp quy và phương thức đánh giá sự phù hợp với tiêu chuẩn, quy chuẩn kỹ thuật được sửa đổi, bổ sung bởi Thông tư số 02/2017/TT-BKHCN ngày 31/3/2017.</w:t>
            </w:r>
          </w:p>
          <w:p w14:paraId="14B413D0" w14:textId="6FFB2998" w:rsidR="001B3F3E" w:rsidRPr="001B3F3E" w:rsidRDefault="001B3F3E" w:rsidP="005A62BB">
            <w:pPr>
              <w:pStyle w:val="TableParagraph"/>
              <w:spacing w:before="60"/>
              <w:ind w:left="142" w:right="276"/>
              <w:jc w:val="both"/>
              <w:rPr>
                <w:sz w:val="24"/>
                <w:szCs w:val="24"/>
                <w:lang w:val="en-US"/>
              </w:rPr>
            </w:pPr>
            <w:r w:rsidRPr="001B3F3E">
              <w:rPr>
                <w:iCs/>
                <w:sz w:val="24"/>
                <w:szCs w:val="24"/>
              </w:rPr>
              <w:t>Tại Điều 10. Trách nhiệm tổ chức thực hiện “Đề nghị bổ sung trách nhiệm của đối tượng là “đơn vị sử dụng nước và đơn vị, hộ gia đình tự khai thác sử dụng nước” được nêu tại Khoản 1 Điều 2 của Dự thảo Quy chuẩn địa phương.</w:t>
            </w:r>
          </w:p>
        </w:tc>
        <w:tc>
          <w:tcPr>
            <w:tcW w:w="5953" w:type="dxa"/>
          </w:tcPr>
          <w:p w14:paraId="5B68CFA1" w14:textId="1177938C" w:rsidR="001B3F3E" w:rsidRPr="001B3F3E" w:rsidRDefault="001B3F3E" w:rsidP="005A62BB">
            <w:pPr>
              <w:pStyle w:val="TableParagraph"/>
              <w:spacing w:before="60"/>
              <w:ind w:left="109"/>
              <w:jc w:val="both"/>
              <w:rPr>
                <w:sz w:val="24"/>
                <w:szCs w:val="24"/>
                <w:lang w:val="en-US"/>
              </w:rPr>
            </w:pPr>
            <w:r w:rsidRPr="001B3F3E">
              <w:rPr>
                <w:iCs/>
                <w:sz w:val="24"/>
                <w:szCs w:val="24"/>
              </w:rPr>
              <w:t>Tiếp thu và chỉnh sửa</w:t>
            </w:r>
          </w:p>
        </w:tc>
      </w:tr>
      <w:tr w:rsidR="001B3F3E" w:rsidRPr="00086955" w14:paraId="0B399BD1" w14:textId="77777777" w:rsidTr="0038543A">
        <w:trPr>
          <w:trHeight w:val="283"/>
        </w:trPr>
        <w:tc>
          <w:tcPr>
            <w:tcW w:w="568" w:type="dxa"/>
            <w:vAlign w:val="center"/>
          </w:tcPr>
          <w:p w14:paraId="5A4508ED" w14:textId="1E26B9EB" w:rsidR="001B3F3E" w:rsidRPr="001B3F3E" w:rsidRDefault="001B3F3E" w:rsidP="005A62BB">
            <w:pPr>
              <w:pStyle w:val="TableParagraph"/>
              <w:spacing w:before="60"/>
              <w:ind w:left="51" w:right="43"/>
              <w:jc w:val="center"/>
              <w:rPr>
                <w:spacing w:val="-10"/>
                <w:sz w:val="24"/>
                <w:szCs w:val="24"/>
                <w:lang w:val="en-US"/>
              </w:rPr>
            </w:pPr>
            <w:r w:rsidRPr="001B3F3E">
              <w:rPr>
                <w:spacing w:val="-10"/>
                <w:sz w:val="24"/>
                <w:szCs w:val="24"/>
                <w:lang w:val="en-US"/>
              </w:rPr>
              <w:t>11</w:t>
            </w:r>
          </w:p>
        </w:tc>
        <w:tc>
          <w:tcPr>
            <w:tcW w:w="2981" w:type="dxa"/>
            <w:vAlign w:val="center"/>
          </w:tcPr>
          <w:p w14:paraId="2574646F" w14:textId="336427EB" w:rsidR="001B3F3E" w:rsidRPr="001B3F3E" w:rsidRDefault="001B3F3E" w:rsidP="005A62BB">
            <w:pPr>
              <w:pStyle w:val="TableParagraph"/>
              <w:spacing w:before="60"/>
              <w:ind w:right="97"/>
              <w:jc w:val="both"/>
              <w:rPr>
                <w:sz w:val="24"/>
                <w:szCs w:val="24"/>
                <w:lang w:val="en-US"/>
              </w:rPr>
            </w:pPr>
            <w:r w:rsidRPr="001B3F3E">
              <w:rPr>
                <w:iCs/>
                <w:sz w:val="24"/>
                <w:szCs w:val="24"/>
              </w:rPr>
              <w:t>Công ty TNHH MTV nước sạch Tân Dân</w:t>
            </w:r>
          </w:p>
        </w:tc>
        <w:tc>
          <w:tcPr>
            <w:tcW w:w="5670" w:type="dxa"/>
          </w:tcPr>
          <w:p w14:paraId="245C35D8" w14:textId="77777777" w:rsidR="001B3F3E" w:rsidRPr="001B3F3E" w:rsidRDefault="001B3F3E" w:rsidP="005A62BB">
            <w:pPr>
              <w:spacing w:before="60"/>
              <w:ind w:left="142"/>
              <w:rPr>
                <w:iCs/>
                <w:sz w:val="24"/>
                <w:szCs w:val="24"/>
              </w:rPr>
            </w:pPr>
            <w:r w:rsidRPr="001B3F3E">
              <w:rPr>
                <w:iCs/>
                <w:sz w:val="24"/>
                <w:szCs w:val="24"/>
              </w:rPr>
              <w:t>1. Nhất trí với nội dụng Dự thảo QCĐP</w:t>
            </w:r>
          </w:p>
          <w:p w14:paraId="008A6049" w14:textId="77777777" w:rsidR="001B3F3E" w:rsidRPr="001B3F3E" w:rsidRDefault="001B3F3E" w:rsidP="005A62BB">
            <w:pPr>
              <w:spacing w:before="60"/>
              <w:ind w:left="142"/>
              <w:rPr>
                <w:iCs/>
                <w:sz w:val="24"/>
                <w:szCs w:val="24"/>
              </w:rPr>
            </w:pPr>
            <w:r w:rsidRPr="001B3F3E">
              <w:rPr>
                <w:iCs/>
                <w:sz w:val="24"/>
                <w:szCs w:val="24"/>
              </w:rPr>
              <w:t>2. Có một số ý kiến tham gia cụ thể như sau:</w:t>
            </w:r>
          </w:p>
          <w:p w14:paraId="579C8891" w14:textId="5994C618" w:rsidR="001B3F3E" w:rsidRPr="001B3F3E" w:rsidRDefault="004F7C93" w:rsidP="005A62BB">
            <w:pPr>
              <w:spacing w:before="60"/>
              <w:ind w:left="142"/>
              <w:rPr>
                <w:iCs/>
                <w:sz w:val="24"/>
                <w:szCs w:val="24"/>
              </w:rPr>
            </w:pPr>
            <w:r>
              <w:rPr>
                <w:iCs/>
                <w:sz w:val="24"/>
                <w:szCs w:val="24"/>
              </w:rPr>
              <w:t xml:space="preserve">- Về quy chuẩn nhóm B là </w:t>
            </w:r>
            <w:r>
              <w:rPr>
                <w:iCs/>
                <w:sz w:val="24"/>
                <w:szCs w:val="24"/>
                <w:lang w:val="en-US"/>
              </w:rPr>
              <w:t>55</w:t>
            </w:r>
            <w:r w:rsidR="001B3F3E" w:rsidRPr="001B3F3E">
              <w:rPr>
                <w:iCs/>
                <w:sz w:val="24"/>
                <w:szCs w:val="24"/>
              </w:rPr>
              <w:t xml:space="preserve"> chỉ tiêu là cao, có nhiều trạm rất khó đạt được. Vì hiện trạng tác động môi trường ngày càng có nguy cơ gia tăng ảnh hưởng rất lớn về ô nhiễm nguồn nước ở các sông hiện nay như phần thuyết minh đã nêu.</w:t>
            </w:r>
          </w:p>
          <w:p w14:paraId="7D3DC538" w14:textId="2B2FF76C" w:rsidR="001B3F3E" w:rsidRPr="001B3F3E" w:rsidRDefault="001B3F3E" w:rsidP="005A62BB">
            <w:pPr>
              <w:pStyle w:val="TableParagraph"/>
              <w:spacing w:before="60"/>
              <w:ind w:left="142" w:right="276"/>
              <w:jc w:val="both"/>
              <w:rPr>
                <w:sz w:val="24"/>
                <w:szCs w:val="24"/>
                <w:lang w:val="en-US"/>
              </w:rPr>
            </w:pPr>
            <w:r w:rsidRPr="001B3F3E">
              <w:rPr>
                <w:iCs/>
                <w:sz w:val="24"/>
                <w:szCs w:val="24"/>
              </w:rPr>
              <w:t>Theo ý kiến của tôi nhóm B lên để 41 chỉ tiêu như cũ là hợp lý.</w:t>
            </w:r>
          </w:p>
        </w:tc>
        <w:tc>
          <w:tcPr>
            <w:tcW w:w="5953" w:type="dxa"/>
          </w:tcPr>
          <w:p w14:paraId="45C3FFD0" w14:textId="10C13B2D" w:rsidR="001B3F3E" w:rsidRPr="001B3F3E" w:rsidRDefault="00791825" w:rsidP="005A62BB">
            <w:pPr>
              <w:pStyle w:val="TableParagraph"/>
              <w:spacing w:before="60"/>
              <w:ind w:left="109"/>
              <w:jc w:val="both"/>
              <w:rPr>
                <w:sz w:val="24"/>
                <w:szCs w:val="24"/>
                <w:lang w:val="en-US"/>
              </w:rPr>
            </w:pPr>
            <w:r w:rsidRPr="00791825">
              <w:rPr>
                <w:sz w:val="24"/>
                <w:szCs w:val="24"/>
                <w:lang w:val="en-US"/>
              </w:rPr>
              <w:t>Dự thảo QCĐP giữ nguyên 55 thông số Nhóm B đã lựa chọn trên cơ sở rà soát từ QCVN 01-1:2024/BYT, đánh giá đặc điểm nguồn nước, hiện trạng hoạt động cấp nước và yêu cầu bảo vệ sức khỏe cộng đồng trên địa bàn thành phố Hải Phòng. Các thông số được lựa chọn đều là những chỉ tiêu có khả năng ảnh hưởng trực tiếp đến chất lượng nước sạch và sức khỏe người sử dụng, đồng thời phản ánh hiệu quả xử lý nước của đơn vị cấp nước.</w:t>
            </w:r>
          </w:p>
        </w:tc>
      </w:tr>
      <w:tr w:rsidR="001B3F3E" w:rsidRPr="00086955" w14:paraId="4D7BC417" w14:textId="77777777" w:rsidTr="0038543A">
        <w:trPr>
          <w:trHeight w:val="283"/>
        </w:trPr>
        <w:tc>
          <w:tcPr>
            <w:tcW w:w="568" w:type="dxa"/>
            <w:vAlign w:val="center"/>
          </w:tcPr>
          <w:p w14:paraId="746A175C" w14:textId="1E23AE7A" w:rsidR="001B3F3E" w:rsidRPr="001B3F3E" w:rsidRDefault="001B3F3E" w:rsidP="005A62BB">
            <w:pPr>
              <w:pStyle w:val="TableParagraph"/>
              <w:spacing w:before="60"/>
              <w:ind w:left="51" w:right="43"/>
              <w:jc w:val="center"/>
              <w:rPr>
                <w:spacing w:val="-10"/>
                <w:sz w:val="24"/>
                <w:szCs w:val="24"/>
                <w:lang w:val="en-US"/>
              </w:rPr>
            </w:pPr>
            <w:r w:rsidRPr="001B3F3E">
              <w:rPr>
                <w:spacing w:val="-10"/>
                <w:sz w:val="24"/>
                <w:szCs w:val="24"/>
                <w:lang w:val="en-US"/>
              </w:rPr>
              <w:t>12</w:t>
            </w:r>
          </w:p>
        </w:tc>
        <w:tc>
          <w:tcPr>
            <w:tcW w:w="2981" w:type="dxa"/>
            <w:vAlign w:val="center"/>
          </w:tcPr>
          <w:p w14:paraId="250F29A5" w14:textId="5D6EF029" w:rsidR="001B3F3E" w:rsidRPr="001B3F3E" w:rsidRDefault="001B3F3E" w:rsidP="005A62BB">
            <w:pPr>
              <w:pStyle w:val="TableParagraph"/>
              <w:spacing w:before="60"/>
              <w:ind w:right="97"/>
              <w:jc w:val="both"/>
              <w:rPr>
                <w:sz w:val="24"/>
                <w:szCs w:val="24"/>
                <w:lang w:val="en-US"/>
              </w:rPr>
            </w:pPr>
            <w:r w:rsidRPr="001B3F3E">
              <w:rPr>
                <w:iCs/>
                <w:sz w:val="24"/>
                <w:szCs w:val="24"/>
              </w:rPr>
              <w:t xml:space="preserve">Công ty TNHH Dịch vụ </w:t>
            </w:r>
            <w:r w:rsidRPr="001B3F3E">
              <w:rPr>
                <w:iCs/>
                <w:sz w:val="24"/>
                <w:szCs w:val="24"/>
              </w:rPr>
              <w:lastRenderedPageBreak/>
              <w:t>Thương mại và Xây dựng Mạnh Tùng</w:t>
            </w:r>
          </w:p>
        </w:tc>
        <w:tc>
          <w:tcPr>
            <w:tcW w:w="5670" w:type="dxa"/>
          </w:tcPr>
          <w:p w14:paraId="040045AA" w14:textId="77777777" w:rsidR="001B3F3E" w:rsidRPr="001B3F3E" w:rsidRDefault="001B3F3E" w:rsidP="005A62BB">
            <w:pPr>
              <w:spacing w:before="60"/>
              <w:ind w:left="142"/>
              <w:rPr>
                <w:iCs/>
                <w:sz w:val="24"/>
                <w:szCs w:val="24"/>
              </w:rPr>
            </w:pPr>
            <w:r w:rsidRPr="001B3F3E">
              <w:rPr>
                <w:iCs/>
                <w:sz w:val="24"/>
                <w:szCs w:val="24"/>
              </w:rPr>
              <w:lastRenderedPageBreak/>
              <w:t>- Cơ bản Nhất trí với nội dự thảo báo cáo thuyết minh</w:t>
            </w:r>
          </w:p>
          <w:p w14:paraId="51BD7748" w14:textId="197D4C66" w:rsidR="001B3F3E" w:rsidRPr="001B3F3E" w:rsidRDefault="001B3F3E" w:rsidP="005A62BB">
            <w:pPr>
              <w:pStyle w:val="TableParagraph"/>
              <w:spacing w:before="60"/>
              <w:ind w:left="142" w:right="276"/>
              <w:jc w:val="both"/>
              <w:rPr>
                <w:sz w:val="24"/>
                <w:szCs w:val="24"/>
                <w:lang w:val="en-US"/>
              </w:rPr>
            </w:pPr>
            <w:r w:rsidRPr="001B3F3E">
              <w:rPr>
                <w:iCs/>
                <w:sz w:val="24"/>
                <w:szCs w:val="24"/>
              </w:rPr>
              <w:lastRenderedPageBreak/>
              <w:t>- Để các chỉ tiêu trong Quy chuẩn kỹ thuật địa phương sát với thực tế, việc phân nhóm và lựa chọn chỉ tiêu nên dựa trên đặc điểm nguồn nước thô đặc thù của từng vùng lấy nước tại Hải Phòng. Từ đó, quy định tần suất giám sát và áp dụng các chỉ tiêu đặc thù (như Clorua cho vùng mặn, chỉ số Amoni, chỉ số Permanganat cho vùng nội đồng) nhằm vừa tối ưu chi phí xét nghiệm cho các doanh nghiệp cấp nước, vừa bảo vệ tối đa sức khỏe người tiêu dùng theo đúng thực tế thủy văn của Hải Phòng</w:t>
            </w:r>
          </w:p>
        </w:tc>
        <w:tc>
          <w:tcPr>
            <w:tcW w:w="5953" w:type="dxa"/>
          </w:tcPr>
          <w:p w14:paraId="76E89D06" w14:textId="77777777" w:rsidR="001B3F3E" w:rsidRPr="001B3F3E" w:rsidRDefault="001B3F3E" w:rsidP="005A62BB">
            <w:pPr>
              <w:spacing w:before="60"/>
              <w:rPr>
                <w:iCs/>
                <w:sz w:val="24"/>
                <w:szCs w:val="24"/>
              </w:rPr>
            </w:pPr>
            <w:r w:rsidRPr="001B3F3E">
              <w:rPr>
                <w:iCs/>
                <w:sz w:val="24"/>
                <w:szCs w:val="24"/>
              </w:rPr>
              <w:lastRenderedPageBreak/>
              <w:t xml:space="preserve">- Quy chuẩn cần áp dụng thống nhất trên toàn thành phố để </w:t>
            </w:r>
            <w:r w:rsidRPr="001B3F3E">
              <w:rPr>
                <w:iCs/>
                <w:sz w:val="24"/>
                <w:szCs w:val="24"/>
              </w:rPr>
              <w:lastRenderedPageBreak/>
              <w:t>bảo đảm mọi người dân Hải Phòng đều được sử dụng nước sạch cùng một tiêu chuẩn an toàn như nhau.</w:t>
            </w:r>
          </w:p>
          <w:p w14:paraId="6C95E4EA" w14:textId="54DCE351" w:rsidR="001B3F3E" w:rsidRPr="001B3F3E" w:rsidRDefault="001B3F3E" w:rsidP="005A62BB">
            <w:pPr>
              <w:pStyle w:val="TableParagraph"/>
              <w:spacing w:before="60"/>
              <w:ind w:left="109"/>
              <w:jc w:val="both"/>
              <w:rPr>
                <w:sz w:val="24"/>
                <w:szCs w:val="24"/>
                <w:lang w:val="en-US"/>
              </w:rPr>
            </w:pPr>
            <w:r w:rsidRPr="001B3F3E">
              <w:rPr>
                <w:iCs/>
                <w:sz w:val="24"/>
                <w:szCs w:val="24"/>
              </w:rPr>
              <w:t>- Phân nhóm theo vùng sẽ gây chồng chéo, phức tạp cho công tác kiểm tra, giám sát của các cơ quan quản lý nhà nước và lúng túng cho chính doanh nghiệp khi nguồn nước thô biến động.</w:t>
            </w:r>
          </w:p>
        </w:tc>
      </w:tr>
      <w:tr w:rsidR="001B3F3E" w:rsidRPr="00086955" w14:paraId="0CBDF996" w14:textId="77777777" w:rsidTr="0038543A">
        <w:trPr>
          <w:trHeight w:val="283"/>
        </w:trPr>
        <w:tc>
          <w:tcPr>
            <w:tcW w:w="568" w:type="dxa"/>
            <w:vAlign w:val="center"/>
          </w:tcPr>
          <w:p w14:paraId="020A038B" w14:textId="50824CD5" w:rsidR="001B3F3E" w:rsidRPr="001B3F3E" w:rsidRDefault="001B3F3E" w:rsidP="005A62BB">
            <w:pPr>
              <w:pStyle w:val="TableParagraph"/>
              <w:spacing w:before="60"/>
              <w:ind w:left="51" w:right="43"/>
              <w:jc w:val="center"/>
              <w:rPr>
                <w:spacing w:val="-10"/>
                <w:sz w:val="24"/>
                <w:szCs w:val="24"/>
                <w:lang w:val="en-US"/>
              </w:rPr>
            </w:pPr>
            <w:r w:rsidRPr="001B3F3E">
              <w:rPr>
                <w:spacing w:val="-10"/>
                <w:sz w:val="24"/>
                <w:szCs w:val="24"/>
                <w:lang w:val="en-US"/>
              </w:rPr>
              <w:lastRenderedPageBreak/>
              <w:t>13</w:t>
            </w:r>
          </w:p>
        </w:tc>
        <w:tc>
          <w:tcPr>
            <w:tcW w:w="2981" w:type="dxa"/>
          </w:tcPr>
          <w:p w14:paraId="55369A1A" w14:textId="30C83C6B" w:rsidR="001B3F3E" w:rsidRPr="001B3F3E" w:rsidRDefault="001B3F3E" w:rsidP="005A62BB">
            <w:pPr>
              <w:pStyle w:val="TableParagraph"/>
              <w:spacing w:before="60"/>
              <w:ind w:right="97"/>
              <w:jc w:val="both"/>
              <w:rPr>
                <w:sz w:val="24"/>
                <w:szCs w:val="24"/>
                <w:lang w:val="en-US"/>
              </w:rPr>
            </w:pPr>
            <w:r w:rsidRPr="001B3F3E">
              <w:rPr>
                <w:sz w:val="24"/>
                <w:szCs w:val="24"/>
                <w:lang w:val="en-US"/>
              </w:rPr>
              <w:t xml:space="preserve">Công ty </w:t>
            </w:r>
            <w:r>
              <w:rPr>
                <w:sz w:val="24"/>
                <w:szCs w:val="24"/>
                <w:lang w:val="en-US"/>
              </w:rPr>
              <w:t>CP TM và DV Nam Sơn</w:t>
            </w:r>
          </w:p>
        </w:tc>
        <w:tc>
          <w:tcPr>
            <w:tcW w:w="5670" w:type="dxa"/>
          </w:tcPr>
          <w:p w14:paraId="1C5ACC0E" w14:textId="77777777" w:rsidR="001B3F3E" w:rsidRDefault="006F1F07" w:rsidP="005A62BB">
            <w:pPr>
              <w:pStyle w:val="TableParagraph"/>
              <w:spacing w:before="60"/>
              <w:ind w:left="142" w:right="276"/>
              <w:jc w:val="both"/>
              <w:rPr>
                <w:sz w:val="24"/>
                <w:szCs w:val="24"/>
                <w:lang w:val="en-US"/>
              </w:rPr>
            </w:pPr>
            <w:r>
              <w:rPr>
                <w:sz w:val="24"/>
                <w:szCs w:val="24"/>
                <w:lang w:val="en-US"/>
              </w:rPr>
              <w:t>- Nhất trí với nội dung Dự thảo</w:t>
            </w:r>
          </w:p>
          <w:p w14:paraId="2AC2B08A" w14:textId="57C2AE89" w:rsidR="006F1F07" w:rsidRPr="001B3F3E" w:rsidRDefault="006F1F07" w:rsidP="005A62BB">
            <w:pPr>
              <w:pStyle w:val="TableParagraph"/>
              <w:spacing w:before="60"/>
              <w:ind w:left="142" w:right="276"/>
              <w:jc w:val="both"/>
              <w:rPr>
                <w:sz w:val="24"/>
                <w:szCs w:val="24"/>
                <w:lang w:val="en-US"/>
              </w:rPr>
            </w:pPr>
            <w:r>
              <w:rPr>
                <w:sz w:val="24"/>
                <w:szCs w:val="24"/>
                <w:lang w:val="en-US"/>
              </w:rPr>
              <w:t>- Danh mục các thông số chất lượng nước sạch và ngưỡng giới hạn cho phép tại mục 3.1 cần sửa chữ “ML” thành “mL” theo quy định</w:t>
            </w:r>
          </w:p>
        </w:tc>
        <w:tc>
          <w:tcPr>
            <w:tcW w:w="5953" w:type="dxa"/>
          </w:tcPr>
          <w:p w14:paraId="09FB677E" w14:textId="1348BAE0" w:rsidR="001B3F3E" w:rsidRPr="001B3F3E" w:rsidRDefault="00AF0383" w:rsidP="005A62BB">
            <w:pPr>
              <w:pStyle w:val="TableParagraph"/>
              <w:spacing w:before="60"/>
              <w:ind w:left="109"/>
              <w:jc w:val="both"/>
              <w:rPr>
                <w:sz w:val="24"/>
                <w:szCs w:val="24"/>
                <w:lang w:val="en-US"/>
              </w:rPr>
            </w:pPr>
            <w:r>
              <w:rPr>
                <w:sz w:val="24"/>
                <w:szCs w:val="24"/>
                <w:lang w:val="en-US"/>
              </w:rPr>
              <w:t>Tiếp thu ý kiến và chỉnh sửa</w:t>
            </w:r>
          </w:p>
        </w:tc>
      </w:tr>
      <w:tr w:rsidR="004A652A" w:rsidRPr="00086955" w14:paraId="1C7512E7" w14:textId="77777777" w:rsidTr="0038543A">
        <w:trPr>
          <w:trHeight w:val="283"/>
        </w:trPr>
        <w:tc>
          <w:tcPr>
            <w:tcW w:w="568" w:type="dxa"/>
            <w:vAlign w:val="center"/>
          </w:tcPr>
          <w:p w14:paraId="6457FC79" w14:textId="60E56C97" w:rsidR="004A652A" w:rsidRPr="001B3F3E" w:rsidRDefault="004A652A" w:rsidP="005A62BB">
            <w:pPr>
              <w:pStyle w:val="TableParagraph"/>
              <w:spacing w:before="60"/>
              <w:ind w:left="51" w:right="43"/>
              <w:jc w:val="center"/>
              <w:rPr>
                <w:spacing w:val="-10"/>
                <w:sz w:val="24"/>
                <w:szCs w:val="24"/>
                <w:lang w:val="en-US"/>
              </w:rPr>
            </w:pPr>
            <w:r>
              <w:rPr>
                <w:spacing w:val="-10"/>
                <w:sz w:val="24"/>
                <w:szCs w:val="24"/>
                <w:lang w:val="en-US"/>
              </w:rPr>
              <w:t>14</w:t>
            </w:r>
          </w:p>
        </w:tc>
        <w:tc>
          <w:tcPr>
            <w:tcW w:w="2981" w:type="dxa"/>
          </w:tcPr>
          <w:p w14:paraId="1E7DAB64" w14:textId="178E0ACF" w:rsidR="004A652A" w:rsidRPr="001B3F3E" w:rsidRDefault="004A652A" w:rsidP="005A62BB">
            <w:pPr>
              <w:pStyle w:val="TableParagraph"/>
              <w:spacing w:before="60"/>
              <w:ind w:right="97"/>
              <w:jc w:val="both"/>
              <w:rPr>
                <w:sz w:val="24"/>
                <w:szCs w:val="24"/>
                <w:lang w:val="en-US"/>
              </w:rPr>
            </w:pPr>
            <w:r>
              <w:rPr>
                <w:sz w:val="24"/>
                <w:szCs w:val="24"/>
                <w:lang w:val="en-US"/>
              </w:rPr>
              <w:t>Cty TNHH MTV KDNS Thanh Sơn</w:t>
            </w:r>
          </w:p>
        </w:tc>
        <w:tc>
          <w:tcPr>
            <w:tcW w:w="5670" w:type="dxa"/>
          </w:tcPr>
          <w:p w14:paraId="38FE0849" w14:textId="77777777" w:rsidR="004A652A" w:rsidRDefault="004A652A" w:rsidP="005A62BB">
            <w:pPr>
              <w:pStyle w:val="TableParagraph"/>
              <w:spacing w:before="60"/>
              <w:ind w:left="142" w:right="276"/>
              <w:jc w:val="both"/>
              <w:rPr>
                <w:sz w:val="24"/>
                <w:szCs w:val="24"/>
                <w:lang w:val="en-US"/>
              </w:rPr>
            </w:pPr>
            <w:r>
              <w:rPr>
                <w:sz w:val="24"/>
                <w:szCs w:val="24"/>
                <w:lang w:val="en-US"/>
              </w:rPr>
              <w:t>- Nhất trí với nội dung của Dự thảo</w:t>
            </w:r>
          </w:p>
          <w:p w14:paraId="5624D15A" w14:textId="05528C43" w:rsidR="004A652A" w:rsidRDefault="004A652A" w:rsidP="005A62BB">
            <w:pPr>
              <w:pStyle w:val="TableParagraph"/>
              <w:spacing w:before="60"/>
              <w:ind w:left="142" w:right="276"/>
              <w:jc w:val="both"/>
              <w:rPr>
                <w:sz w:val="24"/>
                <w:szCs w:val="24"/>
                <w:lang w:val="en-US"/>
              </w:rPr>
            </w:pPr>
            <w:r>
              <w:rPr>
                <w:sz w:val="24"/>
                <w:szCs w:val="24"/>
                <w:lang w:val="en-US"/>
              </w:rPr>
              <w:t>- Việc chấp nhận kết quả từ thiết bị quan trắc tự động theo Điều 7 khoản 2. Đề nghị sớm có những hướng dẫn chi tiết cách thức thực hiện vì Công ty chúng tôi thực hiện giám sát online 03 chỉ tiêu: Clo dư, độ pH, Độ đục. VD: Trình tự kết nối dữ liệu như thế nào? Ai là người tiếp nhận, giám sát, hậu kiểm.</w:t>
            </w:r>
          </w:p>
        </w:tc>
        <w:tc>
          <w:tcPr>
            <w:tcW w:w="5953" w:type="dxa"/>
          </w:tcPr>
          <w:p w14:paraId="5D80421C" w14:textId="2CC3EB19" w:rsidR="004A652A" w:rsidRDefault="004A652A" w:rsidP="005A62BB">
            <w:pPr>
              <w:pStyle w:val="TableParagraph"/>
              <w:spacing w:before="60"/>
              <w:ind w:left="109"/>
              <w:jc w:val="both"/>
              <w:rPr>
                <w:sz w:val="24"/>
                <w:szCs w:val="24"/>
                <w:lang w:val="en-US"/>
              </w:rPr>
            </w:pPr>
            <w:r w:rsidRPr="004A652A">
              <w:rPr>
                <w:sz w:val="24"/>
                <w:szCs w:val="24"/>
                <w:lang w:val="en-US"/>
              </w:rPr>
              <w:t>Nội dung giám sát trực tuyến là quy định mới, liên quan đến hạ tầng kỹ thuật, kết nối và quản lý dữ liệu. Sau khi quy chuẩn được ban hành, các cơ quan có thẩm quyền sẽ nghiên cứu, hướng dẫn cụ thể về phương thức kết nối, cơ quan tiếp nhận, giám sát và hậu kiểm để bảo đảm tính thống nhất, khả thi trong quá trình triển khai.</w:t>
            </w:r>
          </w:p>
        </w:tc>
      </w:tr>
      <w:tr w:rsidR="000A484B" w:rsidRPr="00086955" w14:paraId="73F1FA76" w14:textId="77777777" w:rsidTr="0038543A">
        <w:trPr>
          <w:trHeight w:val="283"/>
        </w:trPr>
        <w:tc>
          <w:tcPr>
            <w:tcW w:w="568" w:type="dxa"/>
            <w:vAlign w:val="center"/>
          </w:tcPr>
          <w:p w14:paraId="193C19E2" w14:textId="2C902B20" w:rsidR="000A484B" w:rsidRDefault="000A484B" w:rsidP="005A62BB">
            <w:pPr>
              <w:pStyle w:val="TableParagraph"/>
              <w:spacing w:before="60"/>
              <w:ind w:left="51" w:right="43"/>
              <w:jc w:val="center"/>
              <w:rPr>
                <w:spacing w:val="-10"/>
                <w:sz w:val="24"/>
                <w:szCs w:val="24"/>
                <w:lang w:val="en-US"/>
              </w:rPr>
            </w:pPr>
            <w:r>
              <w:rPr>
                <w:spacing w:val="-10"/>
                <w:sz w:val="24"/>
                <w:szCs w:val="24"/>
                <w:lang w:val="en-US"/>
              </w:rPr>
              <w:t>15</w:t>
            </w:r>
          </w:p>
        </w:tc>
        <w:tc>
          <w:tcPr>
            <w:tcW w:w="2981" w:type="dxa"/>
          </w:tcPr>
          <w:p w14:paraId="31B9A5D4" w14:textId="04B2CEBC" w:rsidR="000A484B" w:rsidRDefault="00A8503F" w:rsidP="005A62BB">
            <w:pPr>
              <w:pStyle w:val="TableParagraph"/>
              <w:spacing w:before="60"/>
              <w:ind w:right="97"/>
              <w:jc w:val="both"/>
              <w:rPr>
                <w:sz w:val="24"/>
                <w:szCs w:val="24"/>
                <w:lang w:val="en-US"/>
              </w:rPr>
            </w:pPr>
            <w:r>
              <w:rPr>
                <w:sz w:val="24"/>
                <w:szCs w:val="24"/>
                <w:lang w:val="en-US"/>
              </w:rPr>
              <w:t>Công ty TNHH nước sạch Cộng Lạc</w:t>
            </w:r>
          </w:p>
        </w:tc>
        <w:tc>
          <w:tcPr>
            <w:tcW w:w="5670" w:type="dxa"/>
          </w:tcPr>
          <w:p w14:paraId="284E950C" w14:textId="77777777" w:rsidR="00A8503F" w:rsidRPr="00A8503F" w:rsidRDefault="00A8503F" w:rsidP="005A62BB">
            <w:pPr>
              <w:pStyle w:val="TableParagraph"/>
              <w:spacing w:before="60"/>
              <w:ind w:right="276"/>
              <w:jc w:val="both"/>
              <w:rPr>
                <w:iCs/>
                <w:sz w:val="24"/>
                <w:szCs w:val="24"/>
              </w:rPr>
            </w:pPr>
            <w:r w:rsidRPr="00A8503F">
              <w:rPr>
                <w:iCs/>
                <w:sz w:val="24"/>
                <w:szCs w:val="24"/>
              </w:rPr>
              <w:t>1. Nhất trí với nội dụng Dự thảo QCĐP</w:t>
            </w:r>
          </w:p>
          <w:p w14:paraId="69B8BC68" w14:textId="77777777" w:rsidR="00A8503F" w:rsidRPr="00A8503F" w:rsidRDefault="00A8503F" w:rsidP="005A62BB">
            <w:pPr>
              <w:pStyle w:val="TableParagraph"/>
              <w:spacing w:before="60"/>
              <w:ind w:right="276"/>
              <w:jc w:val="both"/>
              <w:rPr>
                <w:iCs/>
                <w:sz w:val="24"/>
                <w:szCs w:val="24"/>
              </w:rPr>
            </w:pPr>
            <w:r w:rsidRPr="00A8503F">
              <w:rPr>
                <w:iCs/>
                <w:sz w:val="24"/>
                <w:szCs w:val="24"/>
              </w:rPr>
              <w:t>2. Có một số ý kiến tham gia cụ thể như sau:</w:t>
            </w:r>
          </w:p>
          <w:p w14:paraId="6F20D3D2" w14:textId="78172AD2" w:rsidR="00A8503F" w:rsidRPr="00A8503F" w:rsidRDefault="004F7C93" w:rsidP="005A62BB">
            <w:pPr>
              <w:pStyle w:val="TableParagraph"/>
              <w:spacing w:before="60"/>
              <w:ind w:right="276"/>
              <w:jc w:val="both"/>
              <w:rPr>
                <w:iCs/>
                <w:sz w:val="24"/>
                <w:szCs w:val="24"/>
              </w:rPr>
            </w:pPr>
            <w:r>
              <w:rPr>
                <w:iCs/>
                <w:sz w:val="24"/>
                <w:szCs w:val="24"/>
              </w:rPr>
              <w:t xml:space="preserve">- Về quy chuẩn nhóm B là </w:t>
            </w:r>
            <w:r>
              <w:rPr>
                <w:iCs/>
                <w:sz w:val="24"/>
                <w:szCs w:val="24"/>
                <w:lang w:val="en-US"/>
              </w:rPr>
              <w:t>55</w:t>
            </w:r>
            <w:r w:rsidR="00A8503F" w:rsidRPr="00A8503F">
              <w:rPr>
                <w:iCs/>
                <w:sz w:val="24"/>
                <w:szCs w:val="24"/>
              </w:rPr>
              <w:t xml:space="preserve"> chỉ tiêu là cao, có nhiều trạm rất khó đạt được. Vì hiện trạng tác động môi trường ngày càng có nguy cơ gia tăng ảnh hưởng rất lớn về ô nhiễm nguồn nước ở các sông hiện nay như phần thuyết minh đã nêu.</w:t>
            </w:r>
          </w:p>
          <w:p w14:paraId="3A1B8EBB" w14:textId="596B0AA9" w:rsidR="000A484B" w:rsidRDefault="00A8503F" w:rsidP="005A62BB">
            <w:pPr>
              <w:pStyle w:val="TableParagraph"/>
              <w:spacing w:before="60"/>
              <w:ind w:left="142" w:right="276"/>
              <w:jc w:val="both"/>
              <w:rPr>
                <w:sz w:val="24"/>
                <w:szCs w:val="24"/>
                <w:lang w:val="en-US"/>
              </w:rPr>
            </w:pPr>
            <w:r w:rsidRPr="00A8503F">
              <w:rPr>
                <w:iCs/>
                <w:sz w:val="24"/>
                <w:szCs w:val="24"/>
              </w:rPr>
              <w:t>Theo ý kiến của tôi nhóm B lên để 41 chỉ tiêu như cũ là hợp lý.</w:t>
            </w:r>
          </w:p>
        </w:tc>
        <w:tc>
          <w:tcPr>
            <w:tcW w:w="5953" w:type="dxa"/>
          </w:tcPr>
          <w:p w14:paraId="4E3F782B" w14:textId="250691D5" w:rsidR="000A484B" w:rsidRPr="004A652A" w:rsidRDefault="00791825" w:rsidP="005A62BB">
            <w:pPr>
              <w:pStyle w:val="TableParagraph"/>
              <w:spacing w:before="60"/>
              <w:ind w:left="109"/>
              <w:jc w:val="both"/>
              <w:rPr>
                <w:sz w:val="24"/>
                <w:szCs w:val="24"/>
                <w:lang w:val="en-US"/>
              </w:rPr>
            </w:pPr>
            <w:r w:rsidRPr="00791825">
              <w:rPr>
                <w:sz w:val="24"/>
                <w:szCs w:val="24"/>
                <w:lang w:val="en-US"/>
              </w:rPr>
              <w:t>Dự thảo QCĐP giữ nguyên 55 thông số Nhóm B đã lựa chọn trên cơ sở rà soát từ QCVN 01-1:2024/BYT, đánh giá đặc điểm nguồn nước, hiện trạng hoạt động cấp nước và yêu cầu bảo vệ sức khỏe cộng đồng trên địa bàn thành phố Hải Phòng. Các thông số được lựa chọn đều là những chỉ tiêu có khả năng ảnh hưởng trực tiếp đến chất lượng nước sạch và sức khỏe người sử dụng, đồng thời phản ánh hiệu quả xử lý nước của đơn vị cấp nước.</w:t>
            </w:r>
          </w:p>
        </w:tc>
      </w:tr>
      <w:tr w:rsidR="009A6E70" w:rsidRPr="00086955" w14:paraId="4F0F3403" w14:textId="77777777" w:rsidTr="0038543A">
        <w:trPr>
          <w:trHeight w:val="283"/>
        </w:trPr>
        <w:tc>
          <w:tcPr>
            <w:tcW w:w="568" w:type="dxa"/>
            <w:vAlign w:val="center"/>
          </w:tcPr>
          <w:p w14:paraId="31024758" w14:textId="0C5D3985" w:rsidR="009A6E70" w:rsidRDefault="009A6E70" w:rsidP="005A62BB">
            <w:pPr>
              <w:pStyle w:val="TableParagraph"/>
              <w:spacing w:before="60"/>
              <w:ind w:left="51" w:right="43"/>
              <w:jc w:val="center"/>
              <w:rPr>
                <w:spacing w:val="-10"/>
                <w:sz w:val="24"/>
                <w:szCs w:val="24"/>
                <w:lang w:val="en-US"/>
              </w:rPr>
            </w:pPr>
            <w:r>
              <w:rPr>
                <w:spacing w:val="-10"/>
                <w:sz w:val="24"/>
                <w:szCs w:val="24"/>
                <w:lang w:val="en-US"/>
              </w:rPr>
              <w:t>16</w:t>
            </w:r>
          </w:p>
        </w:tc>
        <w:tc>
          <w:tcPr>
            <w:tcW w:w="2981" w:type="dxa"/>
          </w:tcPr>
          <w:p w14:paraId="3F77D1F6" w14:textId="03AD981D" w:rsidR="009A6E70" w:rsidRDefault="009A6E70" w:rsidP="005A62BB">
            <w:pPr>
              <w:pStyle w:val="TableParagraph"/>
              <w:spacing w:before="60"/>
              <w:ind w:right="97"/>
              <w:jc w:val="both"/>
              <w:rPr>
                <w:sz w:val="24"/>
                <w:szCs w:val="24"/>
                <w:lang w:val="en-US"/>
              </w:rPr>
            </w:pPr>
            <w:r>
              <w:rPr>
                <w:sz w:val="24"/>
                <w:szCs w:val="24"/>
                <w:lang w:val="en-US"/>
              </w:rPr>
              <w:t>Công ty TNHH Nước sạch Bạch Đằng</w:t>
            </w:r>
          </w:p>
        </w:tc>
        <w:tc>
          <w:tcPr>
            <w:tcW w:w="5670" w:type="dxa"/>
          </w:tcPr>
          <w:p w14:paraId="2BCD77AF" w14:textId="77777777" w:rsidR="00E74038" w:rsidRPr="00E74038" w:rsidRDefault="00E74038" w:rsidP="00E74038">
            <w:pPr>
              <w:pStyle w:val="TableParagraph"/>
              <w:spacing w:before="60"/>
              <w:ind w:right="276"/>
              <w:rPr>
                <w:iCs/>
                <w:sz w:val="24"/>
                <w:szCs w:val="24"/>
                <w:lang w:val="en-US"/>
              </w:rPr>
            </w:pPr>
            <w:r w:rsidRPr="00E74038">
              <w:rPr>
                <w:iCs/>
                <w:sz w:val="24"/>
                <w:szCs w:val="24"/>
                <w:lang w:val="en-US"/>
              </w:rPr>
              <w:t>-  Công ty cơ bản thống nhất với kết cấu của Dự thảo báo cáo thuyết minh. Tuy nhiên, Công ty cũng đưa ra một số ý kiến đóng góp như sau:</w:t>
            </w:r>
          </w:p>
          <w:p w14:paraId="04754341" w14:textId="77777777" w:rsidR="00E74038" w:rsidRPr="00E74038" w:rsidRDefault="00E74038" w:rsidP="00E74038">
            <w:pPr>
              <w:pStyle w:val="TableParagraph"/>
              <w:spacing w:before="60"/>
              <w:ind w:right="276"/>
              <w:rPr>
                <w:iCs/>
                <w:sz w:val="24"/>
                <w:szCs w:val="24"/>
                <w:lang w:val="en-US"/>
              </w:rPr>
            </w:pPr>
            <w:r w:rsidRPr="00E74038">
              <w:rPr>
                <w:iCs/>
                <w:sz w:val="24"/>
                <w:szCs w:val="24"/>
                <w:lang w:val="en-US"/>
              </w:rPr>
              <w:lastRenderedPageBreak/>
              <w:t>+ Đối với thông số Arsenic (As) đề nghị xem xét quy định cụ thể theo loại hình nguồn nước khai thác. Làm rõ chỉ tiêu này áp dụng đối với nguồn nước ngầm nhằm phù hợp với điều kiện thực tế.</w:t>
            </w:r>
          </w:p>
          <w:p w14:paraId="21A1BD74" w14:textId="77777777" w:rsidR="00E74038" w:rsidRPr="00E74038" w:rsidRDefault="00E74038" w:rsidP="00E74038">
            <w:pPr>
              <w:pStyle w:val="TableParagraph"/>
              <w:spacing w:before="60"/>
              <w:ind w:right="276"/>
              <w:rPr>
                <w:iCs/>
                <w:sz w:val="24"/>
                <w:szCs w:val="24"/>
                <w:lang w:val="en-US"/>
              </w:rPr>
            </w:pPr>
            <w:r w:rsidRPr="00E74038">
              <w:rPr>
                <w:iCs/>
                <w:sz w:val="24"/>
                <w:szCs w:val="24"/>
                <w:lang w:val="en-US"/>
              </w:rPr>
              <w:t>+ Đề nghị xem xét quy định danh mục các thông số giám sát phù hợp theo đặc điểm nguồn nước, mức độ nguy cơ thực tế và điều kiện vận hành của đơn vị cấp nước. Đối với các đơn vị có nguồn nước ổn định, kết quả xét nghiệm đạt liên tục qua nhiều kỳ giám sát, đề nghị nghiên cứu phân nhóm các chỉ tiêu giám sát và xem xét áp dụng tần suất phù hợp đối với các chỉ tiêu ít biến động nhằm bảo đảm tính khả thi trong thực hiện nhưng vẫn đáp ứng yêu cầu kiểm soát chất lượng nước sạch phục vụ sinh hoạt.</w:t>
            </w:r>
          </w:p>
          <w:p w14:paraId="72BE9FC8" w14:textId="2C54A357" w:rsidR="009A6E70" w:rsidRPr="0038543A" w:rsidRDefault="00E74038" w:rsidP="0038543A">
            <w:pPr>
              <w:pStyle w:val="TableParagraph"/>
              <w:spacing w:before="60"/>
              <w:ind w:right="276"/>
              <w:rPr>
                <w:iCs/>
                <w:sz w:val="24"/>
                <w:szCs w:val="24"/>
                <w:lang w:val="en-US"/>
              </w:rPr>
            </w:pPr>
            <w:r w:rsidRPr="00E74038">
              <w:rPr>
                <w:iCs/>
                <w:sz w:val="24"/>
                <w:szCs w:val="24"/>
                <w:lang w:val="en-US"/>
              </w:rPr>
              <w:t>+ Đề nghị nghiên cứu cơ chế hỗ trợ phù hợp đối với việc thực hiện các thông số giám sát mở rộng (99 chỉ tiêu) có chi phí xét nghiệm cao, đặc biệt đối với các đơn vị cấp nước có quy mô nhỏ, nhằm đảm bảo tính khả thi trong quá trình triển khai thực hiện Quy chuẩn.</w:t>
            </w:r>
          </w:p>
        </w:tc>
        <w:tc>
          <w:tcPr>
            <w:tcW w:w="5953" w:type="dxa"/>
          </w:tcPr>
          <w:p w14:paraId="3B9F4872" w14:textId="77777777" w:rsidR="009A6E70" w:rsidRDefault="00E74038" w:rsidP="005A62BB">
            <w:pPr>
              <w:pStyle w:val="TableParagraph"/>
              <w:spacing w:before="60"/>
              <w:ind w:left="109"/>
              <w:jc w:val="both"/>
              <w:rPr>
                <w:sz w:val="24"/>
                <w:szCs w:val="24"/>
                <w:lang w:val="en-US"/>
              </w:rPr>
            </w:pPr>
            <w:r>
              <w:rPr>
                <w:sz w:val="24"/>
                <w:szCs w:val="24"/>
                <w:lang w:val="en-US"/>
              </w:rPr>
              <w:lastRenderedPageBreak/>
              <w:t>- Đối với Thông số Asen, Ban soạn thảo tiếp thu ý kiến</w:t>
            </w:r>
          </w:p>
          <w:p w14:paraId="5726842D" w14:textId="77777777" w:rsidR="00E74038" w:rsidRDefault="00E74038" w:rsidP="005A62BB">
            <w:pPr>
              <w:pStyle w:val="TableParagraph"/>
              <w:spacing w:before="60"/>
              <w:ind w:left="109"/>
              <w:jc w:val="both"/>
              <w:rPr>
                <w:sz w:val="24"/>
                <w:szCs w:val="24"/>
                <w:lang w:val="en-US"/>
              </w:rPr>
            </w:pPr>
            <w:r>
              <w:rPr>
                <w:sz w:val="24"/>
                <w:szCs w:val="24"/>
                <w:lang w:val="en-US"/>
              </w:rPr>
              <w:t xml:space="preserve">- </w:t>
            </w:r>
            <w:r w:rsidRPr="00E74038">
              <w:rPr>
                <w:sz w:val="24"/>
                <w:szCs w:val="24"/>
                <w:lang w:val="en-US"/>
              </w:rPr>
              <w:t xml:space="preserve">Đối với tần suất giám sát, Dự thảo đã xây dựng theo quy mô công suất và mức độ quản lý phù hợp với quy định của </w:t>
            </w:r>
            <w:r w:rsidRPr="00E74038">
              <w:rPr>
                <w:sz w:val="24"/>
                <w:szCs w:val="24"/>
                <w:lang w:val="en-US"/>
              </w:rPr>
              <w:lastRenderedPageBreak/>
              <w:t>Bộ Y tế, bảo đảm hài hòa giữa yêu cầu kiểm soát chất lượng nước và tính khả thi trong quá trình thực hiện. Vì vậy, cơ quan soạn thảo đề nghị giữ nguyên danh mục thông số và tần suất giám sát như trong Dự thảo.</w:t>
            </w:r>
          </w:p>
          <w:p w14:paraId="1604BE8F" w14:textId="501993F9" w:rsidR="00E74038" w:rsidRPr="00791825" w:rsidRDefault="00E74038" w:rsidP="0038543A">
            <w:pPr>
              <w:pStyle w:val="TableParagraph"/>
              <w:spacing w:before="60"/>
              <w:ind w:left="109"/>
              <w:jc w:val="both"/>
              <w:rPr>
                <w:sz w:val="24"/>
                <w:szCs w:val="24"/>
                <w:lang w:val="en-US"/>
              </w:rPr>
            </w:pPr>
            <w:r>
              <w:rPr>
                <w:sz w:val="24"/>
                <w:szCs w:val="24"/>
                <w:lang w:val="en-US"/>
              </w:rPr>
              <w:t>- Hỗ trợ</w:t>
            </w:r>
            <w:r w:rsidR="0038543A">
              <w:rPr>
                <w:sz w:val="24"/>
                <w:szCs w:val="24"/>
                <w:lang w:val="en-US"/>
              </w:rPr>
              <w:t xml:space="preserve"> kinh phí</w:t>
            </w:r>
            <w:r>
              <w:rPr>
                <w:sz w:val="24"/>
                <w:szCs w:val="24"/>
                <w:lang w:val="en-US"/>
              </w:rPr>
              <w:t xml:space="preserve"> </w:t>
            </w:r>
            <w:r w:rsidR="0038543A">
              <w:rPr>
                <w:sz w:val="24"/>
                <w:szCs w:val="24"/>
                <w:lang w:val="en-US"/>
              </w:rPr>
              <w:t>thực hiện xét nghiệm 99 chỉ tiêu không thuộc phạm vị của Dự thảo QCKTĐP .</w:t>
            </w:r>
          </w:p>
        </w:tc>
      </w:tr>
      <w:tr w:rsidR="0038543A" w:rsidRPr="00086955" w14:paraId="445BA917" w14:textId="77777777" w:rsidTr="0038543A">
        <w:trPr>
          <w:trHeight w:val="283"/>
        </w:trPr>
        <w:tc>
          <w:tcPr>
            <w:tcW w:w="568" w:type="dxa"/>
            <w:vAlign w:val="center"/>
          </w:tcPr>
          <w:p w14:paraId="182260A7" w14:textId="2C24D7FB" w:rsidR="0038543A" w:rsidRDefault="0038543A" w:rsidP="005A62BB">
            <w:pPr>
              <w:pStyle w:val="TableParagraph"/>
              <w:spacing w:before="60"/>
              <w:ind w:left="51" w:right="43"/>
              <w:jc w:val="center"/>
              <w:rPr>
                <w:spacing w:val="-10"/>
                <w:sz w:val="24"/>
                <w:szCs w:val="24"/>
                <w:lang w:val="en-US"/>
              </w:rPr>
            </w:pPr>
            <w:r>
              <w:rPr>
                <w:spacing w:val="-10"/>
                <w:sz w:val="24"/>
                <w:szCs w:val="24"/>
                <w:lang w:val="en-US"/>
              </w:rPr>
              <w:lastRenderedPageBreak/>
              <w:t>17</w:t>
            </w:r>
          </w:p>
        </w:tc>
        <w:tc>
          <w:tcPr>
            <w:tcW w:w="2981" w:type="dxa"/>
          </w:tcPr>
          <w:p w14:paraId="79E2ACF3" w14:textId="609F68A7" w:rsidR="0038543A" w:rsidRDefault="0038543A" w:rsidP="005A62BB">
            <w:pPr>
              <w:pStyle w:val="TableParagraph"/>
              <w:spacing w:before="60"/>
              <w:ind w:right="97"/>
              <w:jc w:val="both"/>
              <w:rPr>
                <w:sz w:val="24"/>
                <w:szCs w:val="24"/>
                <w:lang w:val="en-US"/>
              </w:rPr>
            </w:pPr>
            <w:r>
              <w:rPr>
                <w:sz w:val="24"/>
                <w:szCs w:val="24"/>
                <w:lang w:val="en-US"/>
              </w:rPr>
              <w:t>Doanh nghiệp tư nhân Nam Khương</w:t>
            </w:r>
          </w:p>
        </w:tc>
        <w:tc>
          <w:tcPr>
            <w:tcW w:w="5670" w:type="dxa"/>
          </w:tcPr>
          <w:p w14:paraId="2D0B1E58" w14:textId="6381B202" w:rsidR="0038543A" w:rsidRPr="0038543A" w:rsidRDefault="0038543A" w:rsidP="0038543A">
            <w:pPr>
              <w:pStyle w:val="TableParagraph"/>
              <w:spacing w:before="60"/>
              <w:ind w:right="276"/>
              <w:rPr>
                <w:iCs/>
                <w:sz w:val="24"/>
                <w:szCs w:val="24"/>
                <w:lang w:val="en-US"/>
              </w:rPr>
            </w:pPr>
            <w:r>
              <w:rPr>
                <w:iCs/>
                <w:sz w:val="24"/>
                <w:szCs w:val="24"/>
                <w:lang w:val="en-US"/>
              </w:rPr>
              <w:t xml:space="preserve">1. </w:t>
            </w:r>
            <w:r w:rsidRPr="0038543A">
              <w:rPr>
                <w:iCs/>
                <w:sz w:val="24"/>
                <w:szCs w:val="24"/>
                <w:lang w:val="en-US"/>
              </w:rPr>
              <w:t>Cơ bản nhất trí với kết cấu của Dự thảo báo cáo thuyết minh.</w:t>
            </w:r>
          </w:p>
          <w:p w14:paraId="1E97DE21" w14:textId="13B32AF3" w:rsidR="0038543A" w:rsidRPr="0038543A" w:rsidRDefault="0038543A" w:rsidP="0038543A">
            <w:pPr>
              <w:pStyle w:val="TableParagraph"/>
              <w:spacing w:before="60"/>
              <w:ind w:right="276"/>
              <w:rPr>
                <w:iCs/>
                <w:sz w:val="24"/>
                <w:szCs w:val="24"/>
                <w:lang w:val="en-US"/>
              </w:rPr>
            </w:pPr>
            <w:r>
              <w:rPr>
                <w:iCs/>
                <w:sz w:val="24"/>
                <w:szCs w:val="24"/>
                <w:lang w:val="en-US"/>
              </w:rPr>
              <w:t xml:space="preserve">2. </w:t>
            </w:r>
            <w:r w:rsidRPr="0038543A">
              <w:rPr>
                <w:iCs/>
                <w:sz w:val="24"/>
                <w:szCs w:val="24"/>
                <w:lang w:val="en-US"/>
              </w:rPr>
              <w:t>Việc xây dựng quy chuẩn địa phương phù hợp với QCVN 1-1:2024/TT-BYT, đồng thời có điều chỉnh cho đặc thù Hải Phòng là cần thiết và hợp lý.</w:t>
            </w:r>
          </w:p>
          <w:p w14:paraId="0811CEA8" w14:textId="25A0D6B9" w:rsidR="0038543A" w:rsidRPr="00E74038" w:rsidRDefault="0038543A" w:rsidP="0038543A">
            <w:pPr>
              <w:pStyle w:val="TableParagraph"/>
              <w:spacing w:before="60"/>
              <w:ind w:right="276"/>
              <w:rPr>
                <w:iCs/>
                <w:sz w:val="24"/>
                <w:szCs w:val="24"/>
                <w:lang w:val="en-US"/>
              </w:rPr>
            </w:pPr>
            <w:r>
              <w:rPr>
                <w:iCs/>
                <w:sz w:val="24"/>
                <w:szCs w:val="24"/>
                <w:lang w:val="en-US"/>
              </w:rPr>
              <w:t xml:space="preserve">3. </w:t>
            </w:r>
            <w:r w:rsidRPr="0038543A">
              <w:rPr>
                <w:iCs/>
                <w:sz w:val="24"/>
                <w:szCs w:val="24"/>
                <w:lang w:val="en-US"/>
              </w:rPr>
              <w:t>Đề nghị xem xét hỗ trợ các đơn vị cấp nước nhỏ trong việc thử nghiệm 99 thông</w:t>
            </w:r>
            <w:r>
              <w:rPr>
                <w:iCs/>
                <w:sz w:val="24"/>
                <w:szCs w:val="24"/>
                <w:lang w:val="en-US"/>
              </w:rPr>
              <w:t xml:space="preserve"> số để tránh áp lực về chi phí.</w:t>
            </w:r>
          </w:p>
        </w:tc>
        <w:tc>
          <w:tcPr>
            <w:tcW w:w="5953" w:type="dxa"/>
          </w:tcPr>
          <w:p w14:paraId="2E31B78F" w14:textId="2F9C8E32" w:rsidR="0038543A" w:rsidRDefault="0038543A" w:rsidP="005A62BB">
            <w:pPr>
              <w:pStyle w:val="TableParagraph"/>
              <w:spacing w:before="60"/>
              <w:ind w:left="109"/>
              <w:jc w:val="both"/>
              <w:rPr>
                <w:sz w:val="24"/>
                <w:szCs w:val="24"/>
                <w:lang w:val="en-US"/>
              </w:rPr>
            </w:pPr>
            <w:r w:rsidRPr="0038543A">
              <w:rPr>
                <w:sz w:val="24"/>
                <w:szCs w:val="24"/>
                <w:lang w:val="en-US"/>
              </w:rPr>
              <w:t>- Hỗ trợ kinh phí thực hiện xét nghiệm 99 chỉ tiêu không thuộc phạm vị của Dự thảo QCKTĐP .</w:t>
            </w:r>
          </w:p>
        </w:tc>
      </w:tr>
      <w:tr w:rsidR="00200394" w:rsidRPr="00086955" w14:paraId="38AC61F5" w14:textId="77777777" w:rsidTr="0038543A">
        <w:trPr>
          <w:trHeight w:val="283"/>
        </w:trPr>
        <w:tc>
          <w:tcPr>
            <w:tcW w:w="568" w:type="dxa"/>
            <w:vAlign w:val="center"/>
          </w:tcPr>
          <w:p w14:paraId="614D7DA1" w14:textId="39136D01" w:rsidR="00200394" w:rsidRPr="00200394" w:rsidRDefault="00200394" w:rsidP="005A62BB">
            <w:pPr>
              <w:pStyle w:val="TableParagraph"/>
              <w:spacing w:before="60"/>
              <w:ind w:left="51" w:right="43"/>
              <w:jc w:val="center"/>
              <w:rPr>
                <w:spacing w:val="-10"/>
                <w:sz w:val="24"/>
                <w:szCs w:val="24"/>
                <w:lang w:val="en-US"/>
              </w:rPr>
            </w:pPr>
          </w:p>
        </w:tc>
        <w:tc>
          <w:tcPr>
            <w:tcW w:w="2981" w:type="dxa"/>
            <w:vAlign w:val="center"/>
          </w:tcPr>
          <w:p w14:paraId="74D98318" w14:textId="2450A622" w:rsidR="00200394" w:rsidRPr="00200394" w:rsidRDefault="00200394" w:rsidP="005A62BB">
            <w:pPr>
              <w:pStyle w:val="TableParagraph"/>
              <w:spacing w:before="60"/>
              <w:ind w:right="97"/>
              <w:rPr>
                <w:sz w:val="24"/>
                <w:szCs w:val="24"/>
                <w:lang w:val="en-US"/>
              </w:rPr>
            </w:pPr>
            <w:r>
              <w:rPr>
                <w:iCs/>
                <w:sz w:val="24"/>
                <w:szCs w:val="24"/>
              </w:rPr>
              <w:t>1</w:t>
            </w:r>
            <w:r w:rsidR="00E0375C">
              <w:rPr>
                <w:iCs/>
                <w:sz w:val="24"/>
                <w:szCs w:val="24"/>
                <w:lang w:val="en-US"/>
              </w:rPr>
              <w:t>6</w:t>
            </w:r>
            <w:r w:rsidRPr="00200394">
              <w:rPr>
                <w:iCs/>
                <w:sz w:val="24"/>
                <w:szCs w:val="24"/>
              </w:rPr>
              <w:t>/59 đơn vị cấp nước: Công ty Việt Phú, Cty</w:t>
            </w:r>
            <w:r>
              <w:rPr>
                <w:iCs/>
                <w:sz w:val="24"/>
                <w:szCs w:val="24"/>
                <w:lang w:val="en-US"/>
              </w:rPr>
              <w:t xml:space="preserve"> CP</w:t>
            </w:r>
            <w:r w:rsidRPr="00200394">
              <w:rPr>
                <w:iCs/>
                <w:sz w:val="24"/>
                <w:szCs w:val="24"/>
              </w:rPr>
              <w:t xml:space="preserve"> Viwaseen 6, </w:t>
            </w:r>
            <w:r>
              <w:rPr>
                <w:iCs/>
                <w:sz w:val="24"/>
                <w:szCs w:val="24"/>
                <w:lang w:val="en-US"/>
              </w:rPr>
              <w:t>NMNS</w:t>
            </w:r>
            <w:r w:rsidRPr="00200394">
              <w:rPr>
                <w:iCs/>
                <w:sz w:val="24"/>
                <w:szCs w:val="24"/>
              </w:rPr>
              <w:t xml:space="preserve"> Quang Thành, Cty cấp thoát nước 23/8, Cty CP XD Tiên Lãng, Cty cấp nước sạch Lê Thiện, Cty CP nước TT An Lão, </w:t>
            </w:r>
            <w:r w:rsidRPr="00200394">
              <w:rPr>
                <w:iCs/>
                <w:sz w:val="24"/>
                <w:szCs w:val="24"/>
              </w:rPr>
              <w:lastRenderedPageBreak/>
              <w:t xml:space="preserve">HTX thoát nước Thủy Nguyên, Cty TNHH SX và TM Minh Thành, Cty </w:t>
            </w:r>
            <w:r>
              <w:rPr>
                <w:iCs/>
                <w:sz w:val="24"/>
                <w:szCs w:val="24"/>
                <w:lang w:val="en-US"/>
              </w:rPr>
              <w:t xml:space="preserve">TNHH </w:t>
            </w:r>
            <w:r w:rsidRPr="00200394">
              <w:rPr>
                <w:iCs/>
                <w:sz w:val="24"/>
                <w:szCs w:val="24"/>
              </w:rPr>
              <w:t xml:space="preserve">Tân Thanh, </w:t>
            </w:r>
            <w:r>
              <w:rPr>
                <w:iCs/>
                <w:sz w:val="24"/>
                <w:szCs w:val="24"/>
                <w:lang w:val="en-US"/>
              </w:rPr>
              <w:t xml:space="preserve"> Công ty cổ phần môi trường và nước sạch Đại Dương, Cty CP đầu tư phát triển Thương mại dịch vụ Long Thành, Công ty CP nước sinh hoạt Việt Hồng, </w:t>
            </w:r>
            <w:r w:rsidR="000A484B" w:rsidRPr="000A484B">
              <w:rPr>
                <w:sz w:val="24"/>
                <w:szCs w:val="24"/>
                <w:lang w:val="en-US"/>
              </w:rPr>
              <w:t xml:space="preserve"> </w:t>
            </w:r>
            <w:r w:rsidR="000A484B" w:rsidRPr="000A484B">
              <w:rPr>
                <w:iCs/>
                <w:sz w:val="24"/>
                <w:szCs w:val="24"/>
                <w:lang w:val="en-US"/>
              </w:rPr>
              <w:t>Công ty CP cấp nước Phúc Hưng Hải Dương</w:t>
            </w:r>
            <w:r w:rsidR="00764FC3">
              <w:rPr>
                <w:iCs/>
                <w:sz w:val="24"/>
                <w:szCs w:val="24"/>
                <w:lang w:val="en-US"/>
              </w:rPr>
              <w:t>, Cty TNHH MTV nước sạch Hưng Đạo</w:t>
            </w:r>
            <w:r w:rsidR="00E0375C">
              <w:rPr>
                <w:iCs/>
                <w:sz w:val="24"/>
                <w:szCs w:val="24"/>
                <w:lang w:val="en-US"/>
              </w:rPr>
              <w:t>, Cty TNHH Nước sạch An Bình,</w:t>
            </w:r>
          </w:p>
        </w:tc>
        <w:tc>
          <w:tcPr>
            <w:tcW w:w="5670" w:type="dxa"/>
            <w:vAlign w:val="center"/>
          </w:tcPr>
          <w:p w14:paraId="5787285A" w14:textId="0EFF2E8F" w:rsidR="00200394" w:rsidRPr="00200394" w:rsidRDefault="00200394" w:rsidP="005A62BB">
            <w:pPr>
              <w:pStyle w:val="TableParagraph"/>
              <w:spacing w:before="60"/>
              <w:ind w:left="142" w:right="276"/>
              <w:jc w:val="both"/>
              <w:rPr>
                <w:sz w:val="24"/>
                <w:szCs w:val="24"/>
                <w:lang w:val="en-US"/>
              </w:rPr>
            </w:pPr>
            <w:r w:rsidRPr="00200394">
              <w:rPr>
                <w:iCs/>
                <w:sz w:val="24"/>
                <w:szCs w:val="24"/>
              </w:rPr>
              <w:lastRenderedPageBreak/>
              <w:t>Nhất trí với nội dung của Dự thảo QCĐP</w:t>
            </w:r>
          </w:p>
        </w:tc>
        <w:tc>
          <w:tcPr>
            <w:tcW w:w="5953" w:type="dxa"/>
          </w:tcPr>
          <w:p w14:paraId="7723EF9D" w14:textId="77777777" w:rsidR="00200394" w:rsidRPr="00200394" w:rsidRDefault="00200394" w:rsidP="005A62BB">
            <w:pPr>
              <w:pStyle w:val="TableParagraph"/>
              <w:spacing w:before="60"/>
              <w:ind w:left="109"/>
              <w:jc w:val="both"/>
              <w:rPr>
                <w:sz w:val="24"/>
                <w:szCs w:val="24"/>
                <w:lang w:val="en-US"/>
              </w:rPr>
            </w:pPr>
          </w:p>
        </w:tc>
      </w:tr>
      <w:tr w:rsidR="00200394" w:rsidRPr="00086955" w14:paraId="27994D91" w14:textId="77777777" w:rsidTr="0038543A">
        <w:trPr>
          <w:trHeight w:val="283"/>
        </w:trPr>
        <w:tc>
          <w:tcPr>
            <w:tcW w:w="568" w:type="dxa"/>
            <w:vAlign w:val="center"/>
          </w:tcPr>
          <w:p w14:paraId="2A61CE1A" w14:textId="77777777" w:rsidR="00200394" w:rsidRPr="00200394" w:rsidRDefault="00200394" w:rsidP="005A62BB">
            <w:pPr>
              <w:pStyle w:val="TableParagraph"/>
              <w:spacing w:before="60"/>
              <w:ind w:left="51" w:right="43"/>
              <w:jc w:val="center"/>
              <w:rPr>
                <w:spacing w:val="-10"/>
                <w:sz w:val="24"/>
                <w:szCs w:val="24"/>
                <w:lang w:val="en-US"/>
              </w:rPr>
            </w:pPr>
          </w:p>
        </w:tc>
        <w:tc>
          <w:tcPr>
            <w:tcW w:w="2981" w:type="dxa"/>
          </w:tcPr>
          <w:p w14:paraId="052C8361" w14:textId="3BFD9C54" w:rsidR="00200394" w:rsidRPr="00200394" w:rsidRDefault="002E105E" w:rsidP="005A62BB">
            <w:pPr>
              <w:pStyle w:val="TableParagraph"/>
              <w:spacing w:before="60"/>
              <w:ind w:left="0" w:right="97"/>
              <w:jc w:val="both"/>
              <w:rPr>
                <w:sz w:val="24"/>
                <w:szCs w:val="24"/>
                <w:lang w:val="en-US"/>
              </w:rPr>
            </w:pPr>
            <w:r>
              <w:rPr>
                <w:sz w:val="24"/>
                <w:szCs w:val="24"/>
                <w:lang w:val="en-US"/>
              </w:rPr>
              <w:t xml:space="preserve"> </w:t>
            </w:r>
            <w:r w:rsidR="005A62BB">
              <w:rPr>
                <w:sz w:val="24"/>
                <w:szCs w:val="24"/>
                <w:lang w:val="en-US"/>
              </w:rPr>
              <w:t>3</w:t>
            </w:r>
            <w:r w:rsidR="0038543A">
              <w:rPr>
                <w:sz w:val="24"/>
                <w:szCs w:val="24"/>
                <w:lang w:val="en-US"/>
              </w:rPr>
              <w:t>4</w:t>
            </w:r>
            <w:r w:rsidRPr="002E105E">
              <w:rPr>
                <w:sz w:val="24"/>
                <w:szCs w:val="24"/>
                <w:lang w:val="en-US"/>
              </w:rPr>
              <w:t>/</w:t>
            </w:r>
            <w:r>
              <w:rPr>
                <w:sz w:val="24"/>
                <w:szCs w:val="24"/>
                <w:lang w:val="en-US"/>
              </w:rPr>
              <w:t>59</w:t>
            </w:r>
            <w:r w:rsidRPr="002E105E">
              <w:rPr>
                <w:sz w:val="24"/>
                <w:szCs w:val="24"/>
                <w:lang w:val="en-US"/>
              </w:rPr>
              <w:t xml:space="preserve"> </w:t>
            </w:r>
            <w:r>
              <w:rPr>
                <w:sz w:val="24"/>
                <w:szCs w:val="24"/>
                <w:lang w:val="en-US"/>
              </w:rPr>
              <w:t>Các đơn vị cấp nước</w:t>
            </w:r>
            <w:r w:rsidRPr="002E105E">
              <w:rPr>
                <w:sz w:val="24"/>
                <w:szCs w:val="24"/>
                <w:lang w:val="en-US"/>
              </w:rPr>
              <w:t xml:space="preserve"> còn lại</w:t>
            </w:r>
            <w:r w:rsidRPr="002E105E">
              <w:rPr>
                <w:sz w:val="24"/>
                <w:szCs w:val="24"/>
                <w:lang w:val="en-US"/>
              </w:rPr>
              <w:tab/>
            </w:r>
          </w:p>
        </w:tc>
        <w:tc>
          <w:tcPr>
            <w:tcW w:w="5670" w:type="dxa"/>
          </w:tcPr>
          <w:p w14:paraId="17B8E21A" w14:textId="1CCA3954" w:rsidR="00200394" w:rsidRPr="00200394" w:rsidRDefault="002E105E" w:rsidP="005A62BB">
            <w:pPr>
              <w:pStyle w:val="TableParagraph"/>
              <w:spacing w:before="60"/>
              <w:ind w:left="142" w:right="276"/>
              <w:jc w:val="both"/>
              <w:rPr>
                <w:sz w:val="24"/>
                <w:szCs w:val="24"/>
                <w:lang w:val="en-US"/>
              </w:rPr>
            </w:pPr>
            <w:r w:rsidRPr="002E105E">
              <w:rPr>
                <w:sz w:val="24"/>
                <w:szCs w:val="24"/>
                <w:lang w:val="en-US"/>
              </w:rPr>
              <w:t>Không có văn bản góp ý</w:t>
            </w:r>
            <w:r>
              <w:rPr>
                <w:sz w:val="24"/>
                <w:szCs w:val="24"/>
                <w:lang w:val="en-US"/>
              </w:rPr>
              <w:t xml:space="preserve"> Dự thảo</w:t>
            </w:r>
            <w:r w:rsidRPr="002E105E">
              <w:rPr>
                <w:sz w:val="24"/>
                <w:szCs w:val="24"/>
                <w:lang w:val="en-US"/>
              </w:rPr>
              <w:t xml:space="preserve"> đồng nghĩa nhất trí với Dự thảo</w:t>
            </w:r>
          </w:p>
        </w:tc>
        <w:tc>
          <w:tcPr>
            <w:tcW w:w="5953" w:type="dxa"/>
          </w:tcPr>
          <w:p w14:paraId="2AC6CC53" w14:textId="77777777" w:rsidR="00200394" w:rsidRPr="00200394" w:rsidRDefault="00200394" w:rsidP="005A62BB">
            <w:pPr>
              <w:pStyle w:val="TableParagraph"/>
              <w:spacing w:before="60"/>
              <w:ind w:left="109"/>
              <w:jc w:val="both"/>
              <w:rPr>
                <w:sz w:val="24"/>
                <w:szCs w:val="24"/>
                <w:lang w:val="en-US"/>
              </w:rPr>
            </w:pPr>
          </w:p>
        </w:tc>
      </w:tr>
    </w:tbl>
    <w:p w14:paraId="3660AEF3" w14:textId="77777777" w:rsidR="00EE0964" w:rsidRDefault="00EE0964" w:rsidP="00086955">
      <w:pPr>
        <w:spacing w:before="60" w:after="60" w:line="360" w:lineRule="exact"/>
        <w:rPr>
          <w:lang w:val="en-US"/>
        </w:rPr>
      </w:pPr>
    </w:p>
    <w:p w14:paraId="11DFCA5E" w14:textId="17A1D478" w:rsidR="00282791" w:rsidRDefault="00EE0964" w:rsidP="00086955">
      <w:pPr>
        <w:spacing w:before="60" w:after="60" w:line="360" w:lineRule="exact"/>
        <w:rPr>
          <w:lang w:val="en-US"/>
        </w:rPr>
      </w:pPr>
      <w:r>
        <w:rPr>
          <w:lang w:val="en-US"/>
        </w:rPr>
        <w:br w:type="textWrapping" w:clear="all"/>
      </w:r>
    </w:p>
    <w:p w14:paraId="3F60EAA8" w14:textId="77777777" w:rsidR="00EE0964" w:rsidRPr="00086955" w:rsidRDefault="00EE0964" w:rsidP="00086955">
      <w:pPr>
        <w:spacing w:before="60" w:after="60" w:line="360" w:lineRule="exact"/>
        <w:rPr>
          <w:lang w:val="en-US"/>
        </w:rPr>
      </w:pPr>
    </w:p>
    <w:sectPr w:rsidR="00EE0964" w:rsidRPr="00086955" w:rsidSect="005A62BB">
      <w:headerReference w:type="default" r:id="rId7"/>
      <w:pgSz w:w="16840" w:h="11910" w:orient="landscape" w:code="9"/>
      <w:pgMar w:top="1134" w:right="1134" w:bottom="851"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5EB4" w14:textId="77777777" w:rsidR="008A16B2" w:rsidRDefault="008A16B2">
      <w:r>
        <w:separator/>
      </w:r>
    </w:p>
  </w:endnote>
  <w:endnote w:type="continuationSeparator" w:id="0">
    <w:p w14:paraId="1F244BD2" w14:textId="77777777" w:rsidR="008A16B2" w:rsidRDefault="008A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CFF8B" w14:textId="77777777" w:rsidR="008A16B2" w:rsidRDefault="008A16B2">
      <w:r>
        <w:separator/>
      </w:r>
    </w:p>
  </w:footnote>
  <w:footnote w:type="continuationSeparator" w:id="0">
    <w:p w14:paraId="5B99BB60" w14:textId="77777777" w:rsidR="008A16B2" w:rsidRDefault="008A16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17CF" w14:textId="77777777" w:rsidR="00910F72" w:rsidRDefault="00910F72">
    <w:pPr>
      <w:pStyle w:val="BodyText"/>
      <w:spacing w:before="0" w:line="14" w:lineRule="auto"/>
      <w:rPr>
        <w:sz w:val="20"/>
      </w:rPr>
    </w:pPr>
    <w:r>
      <w:rPr>
        <w:noProof/>
        <w:sz w:val="20"/>
        <w:lang w:val="en-US"/>
      </w:rPr>
      <mc:AlternateContent>
        <mc:Choice Requires="wps">
          <w:drawing>
            <wp:anchor distT="0" distB="0" distL="0" distR="0" simplePos="0" relativeHeight="487253504" behindDoc="1" locked="0" layoutInCell="1" allowOverlap="1" wp14:anchorId="580F3025" wp14:editId="59B6E11E">
              <wp:simplePos x="0" y="0"/>
              <wp:positionH relativeFrom="page">
                <wp:posOffset>5436489</wp:posOffset>
              </wp:positionH>
              <wp:positionV relativeFrom="page">
                <wp:posOffset>445854</wp:posOffset>
              </wp:positionV>
              <wp:extent cx="1778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0D1260C" w14:textId="71A3C8AA" w:rsidR="00910F72" w:rsidRDefault="00910F7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38543A">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w14:anchorId="580F3025" id="_x0000_t202" coordsize="21600,21600" o:spt="202" path="m,l,21600r21600,l21600,xe">
              <v:stroke joinstyle="miter"/>
              <v:path gradientshapeok="t" o:connecttype="rect"/>
            </v:shapetype>
            <v:shape id="Textbox 10" o:spid="_x0000_s1026" type="#_x0000_t202" style="position:absolute;margin-left:428.05pt;margin-top:35.1pt;width:14pt;height:15.3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" filled="f" stroked="f">
              <v:path arrowok="t"/>
              <v:textbox inset="0,0,0,0">
                <w:txbxContent>
                  <w:p w14:paraId="20D1260C" w14:textId="71A3C8AA" w:rsidR="00910F72" w:rsidRDefault="00910F7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38543A">
                      <w:rPr>
                        <w:noProof/>
                        <w:spacing w:val="-5"/>
                        <w:sz w:val="24"/>
                      </w:rPr>
                      <w:t>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C9F"/>
    <w:multiLevelType w:val="hybridMultilevel"/>
    <w:tmpl w:val="F6642384"/>
    <w:lvl w:ilvl="0" w:tplc="3EF002DA">
      <w:start w:val="1"/>
      <w:numFmt w:val="bullet"/>
      <w:lvlText w:val="-"/>
      <w:lvlJc w:val="left"/>
      <w:pPr>
        <w:ind w:left="720" w:hanging="360"/>
      </w:pPr>
      <w:rPr>
        <w:rFonts w:ascii="Palatino Linotype" w:hAnsi="Palatino Linotype"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1320B"/>
    <w:multiLevelType w:val="hybridMultilevel"/>
    <w:tmpl w:val="F5D0DEBC"/>
    <w:lvl w:ilvl="0" w:tplc="3EF002DA">
      <w:start w:val="1"/>
      <w:numFmt w:val="bullet"/>
      <w:lvlText w:val="-"/>
      <w:lvlJc w:val="left"/>
      <w:pPr>
        <w:ind w:left="720" w:hanging="360"/>
      </w:pPr>
      <w:rPr>
        <w:rFonts w:ascii="Palatino Linotype" w:hAnsi="Palatino Linotype"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37523"/>
    <w:multiLevelType w:val="hybridMultilevel"/>
    <w:tmpl w:val="424CC40A"/>
    <w:lvl w:ilvl="0" w:tplc="69AA0CB4">
      <w:numFmt w:val="bullet"/>
      <w:lvlText w:val="-"/>
      <w:lvlJc w:val="left"/>
      <w:pPr>
        <w:ind w:left="107"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C97E940E">
      <w:numFmt w:val="bullet"/>
      <w:lvlText w:val="•"/>
      <w:lvlJc w:val="left"/>
      <w:pPr>
        <w:ind w:left="755" w:hanging="202"/>
      </w:pPr>
      <w:rPr>
        <w:rFonts w:hint="default"/>
        <w:lang w:val="vi" w:eastAsia="en-US" w:bidi="ar-SA"/>
      </w:rPr>
    </w:lvl>
    <w:lvl w:ilvl="2" w:tplc="512C6DB6">
      <w:numFmt w:val="bullet"/>
      <w:lvlText w:val="•"/>
      <w:lvlJc w:val="left"/>
      <w:pPr>
        <w:ind w:left="1410" w:hanging="202"/>
      </w:pPr>
      <w:rPr>
        <w:rFonts w:hint="default"/>
        <w:lang w:val="vi" w:eastAsia="en-US" w:bidi="ar-SA"/>
      </w:rPr>
    </w:lvl>
    <w:lvl w:ilvl="3" w:tplc="3F946A2C">
      <w:numFmt w:val="bullet"/>
      <w:lvlText w:val="•"/>
      <w:lvlJc w:val="left"/>
      <w:pPr>
        <w:ind w:left="2066" w:hanging="202"/>
      </w:pPr>
      <w:rPr>
        <w:rFonts w:hint="default"/>
        <w:lang w:val="vi" w:eastAsia="en-US" w:bidi="ar-SA"/>
      </w:rPr>
    </w:lvl>
    <w:lvl w:ilvl="4" w:tplc="B76A07E0">
      <w:numFmt w:val="bullet"/>
      <w:lvlText w:val="•"/>
      <w:lvlJc w:val="left"/>
      <w:pPr>
        <w:ind w:left="2721" w:hanging="202"/>
      </w:pPr>
      <w:rPr>
        <w:rFonts w:hint="default"/>
        <w:lang w:val="vi" w:eastAsia="en-US" w:bidi="ar-SA"/>
      </w:rPr>
    </w:lvl>
    <w:lvl w:ilvl="5" w:tplc="8124C8CA">
      <w:numFmt w:val="bullet"/>
      <w:lvlText w:val="•"/>
      <w:lvlJc w:val="left"/>
      <w:pPr>
        <w:ind w:left="3377" w:hanging="202"/>
      </w:pPr>
      <w:rPr>
        <w:rFonts w:hint="default"/>
        <w:lang w:val="vi" w:eastAsia="en-US" w:bidi="ar-SA"/>
      </w:rPr>
    </w:lvl>
    <w:lvl w:ilvl="6" w:tplc="613236B0">
      <w:numFmt w:val="bullet"/>
      <w:lvlText w:val="•"/>
      <w:lvlJc w:val="left"/>
      <w:pPr>
        <w:ind w:left="4032" w:hanging="202"/>
      </w:pPr>
      <w:rPr>
        <w:rFonts w:hint="default"/>
        <w:lang w:val="vi" w:eastAsia="en-US" w:bidi="ar-SA"/>
      </w:rPr>
    </w:lvl>
    <w:lvl w:ilvl="7" w:tplc="5D6680C6">
      <w:numFmt w:val="bullet"/>
      <w:lvlText w:val="•"/>
      <w:lvlJc w:val="left"/>
      <w:pPr>
        <w:ind w:left="4687" w:hanging="202"/>
      </w:pPr>
      <w:rPr>
        <w:rFonts w:hint="default"/>
        <w:lang w:val="vi" w:eastAsia="en-US" w:bidi="ar-SA"/>
      </w:rPr>
    </w:lvl>
    <w:lvl w:ilvl="8" w:tplc="9F04DBA6">
      <w:numFmt w:val="bullet"/>
      <w:lvlText w:val="•"/>
      <w:lvlJc w:val="left"/>
      <w:pPr>
        <w:ind w:left="5343" w:hanging="202"/>
      </w:pPr>
      <w:rPr>
        <w:rFonts w:hint="default"/>
        <w:lang w:val="vi" w:eastAsia="en-US" w:bidi="ar-SA"/>
      </w:rPr>
    </w:lvl>
  </w:abstractNum>
  <w:abstractNum w:abstractNumId="3" w15:restartNumberingAfterBreak="0">
    <w:nsid w:val="1A392CFF"/>
    <w:multiLevelType w:val="hybridMultilevel"/>
    <w:tmpl w:val="C4127986"/>
    <w:lvl w:ilvl="0" w:tplc="9AFAD4DA">
      <w:numFmt w:val="bullet"/>
      <w:lvlText w:val="-"/>
      <w:lvlJc w:val="left"/>
      <w:pPr>
        <w:ind w:left="109" w:hanging="236"/>
      </w:pPr>
      <w:rPr>
        <w:rFonts w:ascii="Times New Roman" w:eastAsia="Times New Roman" w:hAnsi="Times New Roman" w:cs="Times New Roman" w:hint="default"/>
        <w:b w:val="0"/>
        <w:bCs w:val="0"/>
        <w:i w:val="0"/>
        <w:iCs w:val="0"/>
        <w:spacing w:val="0"/>
        <w:w w:val="100"/>
        <w:sz w:val="28"/>
        <w:szCs w:val="28"/>
        <w:lang w:val="vi" w:eastAsia="en-US" w:bidi="ar-SA"/>
      </w:rPr>
    </w:lvl>
    <w:lvl w:ilvl="1" w:tplc="309403B6">
      <w:numFmt w:val="bullet"/>
      <w:lvlText w:val="•"/>
      <w:lvlJc w:val="left"/>
      <w:pPr>
        <w:ind w:left="727" w:hanging="236"/>
      </w:pPr>
      <w:rPr>
        <w:rFonts w:hint="default"/>
        <w:lang w:val="vi" w:eastAsia="en-US" w:bidi="ar-SA"/>
      </w:rPr>
    </w:lvl>
    <w:lvl w:ilvl="2" w:tplc="CA803000">
      <w:numFmt w:val="bullet"/>
      <w:lvlText w:val="•"/>
      <w:lvlJc w:val="left"/>
      <w:pPr>
        <w:ind w:left="1354" w:hanging="236"/>
      </w:pPr>
      <w:rPr>
        <w:rFonts w:hint="default"/>
        <w:lang w:val="vi" w:eastAsia="en-US" w:bidi="ar-SA"/>
      </w:rPr>
    </w:lvl>
    <w:lvl w:ilvl="3" w:tplc="DDA25016">
      <w:numFmt w:val="bullet"/>
      <w:lvlText w:val="•"/>
      <w:lvlJc w:val="left"/>
      <w:pPr>
        <w:ind w:left="1981" w:hanging="236"/>
      </w:pPr>
      <w:rPr>
        <w:rFonts w:hint="default"/>
        <w:lang w:val="vi" w:eastAsia="en-US" w:bidi="ar-SA"/>
      </w:rPr>
    </w:lvl>
    <w:lvl w:ilvl="4" w:tplc="E8D6D9C8">
      <w:numFmt w:val="bullet"/>
      <w:lvlText w:val="•"/>
      <w:lvlJc w:val="left"/>
      <w:pPr>
        <w:ind w:left="2608" w:hanging="236"/>
      </w:pPr>
      <w:rPr>
        <w:rFonts w:hint="default"/>
        <w:lang w:val="vi" w:eastAsia="en-US" w:bidi="ar-SA"/>
      </w:rPr>
    </w:lvl>
    <w:lvl w:ilvl="5" w:tplc="87FA0060">
      <w:numFmt w:val="bullet"/>
      <w:lvlText w:val="•"/>
      <w:lvlJc w:val="left"/>
      <w:pPr>
        <w:ind w:left="3235" w:hanging="236"/>
      </w:pPr>
      <w:rPr>
        <w:rFonts w:hint="default"/>
        <w:lang w:val="vi" w:eastAsia="en-US" w:bidi="ar-SA"/>
      </w:rPr>
    </w:lvl>
    <w:lvl w:ilvl="6" w:tplc="AB46117C">
      <w:numFmt w:val="bullet"/>
      <w:lvlText w:val="•"/>
      <w:lvlJc w:val="left"/>
      <w:pPr>
        <w:ind w:left="3862" w:hanging="236"/>
      </w:pPr>
      <w:rPr>
        <w:rFonts w:hint="default"/>
        <w:lang w:val="vi" w:eastAsia="en-US" w:bidi="ar-SA"/>
      </w:rPr>
    </w:lvl>
    <w:lvl w:ilvl="7" w:tplc="47FAC8B2">
      <w:numFmt w:val="bullet"/>
      <w:lvlText w:val="•"/>
      <w:lvlJc w:val="left"/>
      <w:pPr>
        <w:ind w:left="4489" w:hanging="236"/>
      </w:pPr>
      <w:rPr>
        <w:rFonts w:hint="default"/>
        <w:lang w:val="vi" w:eastAsia="en-US" w:bidi="ar-SA"/>
      </w:rPr>
    </w:lvl>
    <w:lvl w:ilvl="8" w:tplc="FA0C248C">
      <w:numFmt w:val="bullet"/>
      <w:lvlText w:val="•"/>
      <w:lvlJc w:val="left"/>
      <w:pPr>
        <w:ind w:left="5116" w:hanging="236"/>
      </w:pPr>
      <w:rPr>
        <w:rFonts w:hint="default"/>
        <w:lang w:val="vi" w:eastAsia="en-US" w:bidi="ar-SA"/>
      </w:rPr>
    </w:lvl>
  </w:abstractNum>
  <w:abstractNum w:abstractNumId="4" w15:restartNumberingAfterBreak="0">
    <w:nsid w:val="1CDB3CF4"/>
    <w:multiLevelType w:val="hybridMultilevel"/>
    <w:tmpl w:val="30EE8866"/>
    <w:lvl w:ilvl="0" w:tplc="3DEC0770">
      <w:numFmt w:val="bullet"/>
      <w:lvlText w:val="-"/>
      <w:lvlJc w:val="left"/>
      <w:pPr>
        <w:ind w:left="10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C1403F4">
      <w:numFmt w:val="bullet"/>
      <w:lvlText w:val="•"/>
      <w:lvlJc w:val="left"/>
      <w:pPr>
        <w:ind w:left="755" w:hanging="159"/>
      </w:pPr>
      <w:rPr>
        <w:rFonts w:hint="default"/>
        <w:lang w:val="vi" w:eastAsia="en-US" w:bidi="ar-SA"/>
      </w:rPr>
    </w:lvl>
    <w:lvl w:ilvl="2" w:tplc="1C86AB9E">
      <w:numFmt w:val="bullet"/>
      <w:lvlText w:val="•"/>
      <w:lvlJc w:val="left"/>
      <w:pPr>
        <w:ind w:left="1410" w:hanging="159"/>
      </w:pPr>
      <w:rPr>
        <w:rFonts w:hint="default"/>
        <w:lang w:val="vi" w:eastAsia="en-US" w:bidi="ar-SA"/>
      </w:rPr>
    </w:lvl>
    <w:lvl w:ilvl="3" w:tplc="71CE4B8E">
      <w:numFmt w:val="bullet"/>
      <w:lvlText w:val="•"/>
      <w:lvlJc w:val="left"/>
      <w:pPr>
        <w:ind w:left="2066" w:hanging="159"/>
      </w:pPr>
      <w:rPr>
        <w:rFonts w:hint="default"/>
        <w:lang w:val="vi" w:eastAsia="en-US" w:bidi="ar-SA"/>
      </w:rPr>
    </w:lvl>
    <w:lvl w:ilvl="4" w:tplc="035E9E60">
      <w:numFmt w:val="bullet"/>
      <w:lvlText w:val="•"/>
      <w:lvlJc w:val="left"/>
      <w:pPr>
        <w:ind w:left="2721" w:hanging="159"/>
      </w:pPr>
      <w:rPr>
        <w:rFonts w:hint="default"/>
        <w:lang w:val="vi" w:eastAsia="en-US" w:bidi="ar-SA"/>
      </w:rPr>
    </w:lvl>
    <w:lvl w:ilvl="5" w:tplc="6E74BFEA">
      <w:numFmt w:val="bullet"/>
      <w:lvlText w:val="•"/>
      <w:lvlJc w:val="left"/>
      <w:pPr>
        <w:ind w:left="3377" w:hanging="159"/>
      </w:pPr>
      <w:rPr>
        <w:rFonts w:hint="default"/>
        <w:lang w:val="vi" w:eastAsia="en-US" w:bidi="ar-SA"/>
      </w:rPr>
    </w:lvl>
    <w:lvl w:ilvl="6" w:tplc="124C54E0">
      <w:numFmt w:val="bullet"/>
      <w:lvlText w:val="•"/>
      <w:lvlJc w:val="left"/>
      <w:pPr>
        <w:ind w:left="4032" w:hanging="159"/>
      </w:pPr>
      <w:rPr>
        <w:rFonts w:hint="default"/>
        <w:lang w:val="vi" w:eastAsia="en-US" w:bidi="ar-SA"/>
      </w:rPr>
    </w:lvl>
    <w:lvl w:ilvl="7" w:tplc="7278EC06">
      <w:numFmt w:val="bullet"/>
      <w:lvlText w:val="•"/>
      <w:lvlJc w:val="left"/>
      <w:pPr>
        <w:ind w:left="4687" w:hanging="159"/>
      </w:pPr>
      <w:rPr>
        <w:rFonts w:hint="default"/>
        <w:lang w:val="vi" w:eastAsia="en-US" w:bidi="ar-SA"/>
      </w:rPr>
    </w:lvl>
    <w:lvl w:ilvl="8" w:tplc="2416E0CA">
      <w:numFmt w:val="bullet"/>
      <w:lvlText w:val="•"/>
      <w:lvlJc w:val="left"/>
      <w:pPr>
        <w:ind w:left="5343" w:hanging="159"/>
      </w:pPr>
      <w:rPr>
        <w:rFonts w:hint="default"/>
        <w:lang w:val="vi" w:eastAsia="en-US" w:bidi="ar-SA"/>
      </w:rPr>
    </w:lvl>
  </w:abstractNum>
  <w:abstractNum w:abstractNumId="5" w15:restartNumberingAfterBreak="0">
    <w:nsid w:val="20C71C01"/>
    <w:multiLevelType w:val="hybridMultilevel"/>
    <w:tmpl w:val="EDAA40A8"/>
    <w:lvl w:ilvl="0" w:tplc="D6E6F4D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2491575"/>
    <w:multiLevelType w:val="hybridMultilevel"/>
    <w:tmpl w:val="C5328066"/>
    <w:lvl w:ilvl="0" w:tplc="43466284">
      <w:numFmt w:val="bullet"/>
      <w:lvlText w:val="-"/>
      <w:lvlJc w:val="left"/>
      <w:pPr>
        <w:ind w:left="10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DF6CEC84">
      <w:numFmt w:val="bullet"/>
      <w:lvlText w:val="•"/>
      <w:lvlJc w:val="left"/>
      <w:pPr>
        <w:ind w:left="755" w:hanging="185"/>
      </w:pPr>
      <w:rPr>
        <w:rFonts w:hint="default"/>
        <w:lang w:val="vi" w:eastAsia="en-US" w:bidi="ar-SA"/>
      </w:rPr>
    </w:lvl>
    <w:lvl w:ilvl="2" w:tplc="3A563D98">
      <w:numFmt w:val="bullet"/>
      <w:lvlText w:val="•"/>
      <w:lvlJc w:val="left"/>
      <w:pPr>
        <w:ind w:left="1410" w:hanging="185"/>
      </w:pPr>
      <w:rPr>
        <w:rFonts w:hint="default"/>
        <w:lang w:val="vi" w:eastAsia="en-US" w:bidi="ar-SA"/>
      </w:rPr>
    </w:lvl>
    <w:lvl w:ilvl="3" w:tplc="6840F1C2">
      <w:numFmt w:val="bullet"/>
      <w:lvlText w:val="•"/>
      <w:lvlJc w:val="left"/>
      <w:pPr>
        <w:ind w:left="2066" w:hanging="185"/>
      </w:pPr>
      <w:rPr>
        <w:rFonts w:hint="default"/>
        <w:lang w:val="vi" w:eastAsia="en-US" w:bidi="ar-SA"/>
      </w:rPr>
    </w:lvl>
    <w:lvl w:ilvl="4" w:tplc="4778348E">
      <w:numFmt w:val="bullet"/>
      <w:lvlText w:val="•"/>
      <w:lvlJc w:val="left"/>
      <w:pPr>
        <w:ind w:left="2721" w:hanging="185"/>
      </w:pPr>
      <w:rPr>
        <w:rFonts w:hint="default"/>
        <w:lang w:val="vi" w:eastAsia="en-US" w:bidi="ar-SA"/>
      </w:rPr>
    </w:lvl>
    <w:lvl w:ilvl="5" w:tplc="BB8ECAA2">
      <w:numFmt w:val="bullet"/>
      <w:lvlText w:val="•"/>
      <w:lvlJc w:val="left"/>
      <w:pPr>
        <w:ind w:left="3377" w:hanging="185"/>
      </w:pPr>
      <w:rPr>
        <w:rFonts w:hint="default"/>
        <w:lang w:val="vi" w:eastAsia="en-US" w:bidi="ar-SA"/>
      </w:rPr>
    </w:lvl>
    <w:lvl w:ilvl="6" w:tplc="520C26FC">
      <w:numFmt w:val="bullet"/>
      <w:lvlText w:val="•"/>
      <w:lvlJc w:val="left"/>
      <w:pPr>
        <w:ind w:left="4032" w:hanging="185"/>
      </w:pPr>
      <w:rPr>
        <w:rFonts w:hint="default"/>
        <w:lang w:val="vi" w:eastAsia="en-US" w:bidi="ar-SA"/>
      </w:rPr>
    </w:lvl>
    <w:lvl w:ilvl="7" w:tplc="1B26E6FA">
      <w:numFmt w:val="bullet"/>
      <w:lvlText w:val="•"/>
      <w:lvlJc w:val="left"/>
      <w:pPr>
        <w:ind w:left="4687" w:hanging="185"/>
      </w:pPr>
      <w:rPr>
        <w:rFonts w:hint="default"/>
        <w:lang w:val="vi" w:eastAsia="en-US" w:bidi="ar-SA"/>
      </w:rPr>
    </w:lvl>
    <w:lvl w:ilvl="8" w:tplc="BEC06944">
      <w:numFmt w:val="bullet"/>
      <w:lvlText w:val="•"/>
      <w:lvlJc w:val="left"/>
      <w:pPr>
        <w:ind w:left="5343" w:hanging="185"/>
      </w:pPr>
      <w:rPr>
        <w:rFonts w:hint="default"/>
        <w:lang w:val="vi" w:eastAsia="en-US" w:bidi="ar-SA"/>
      </w:rPr>
    </w:lvl>
  </w:abstractNum>
  <w:abstractNum w:abstractNumId="7" w15:restartNumberingAfterBreak="0">
    <w:nsid w:val="25E44CFC"/>
    <w:multiLevelType w:val="hybridMultilevel"/>
    <w:tmpl w:val="235A91E8"/>
    <w:lvl w:ilvl="0" w:tplc="409E3F4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FB03D5F"/>
    <w:multiLevelType w:val="hybridMultilevel"/>
    <w:tmpl w:val="40F43510"/>
    <w:lvl w:ilvl="0" w:tplc="0830863E">
      <w:numFmt w:val="bullet"/>
      <w:lvlText w:val="-"/>
      <w:lvlJc w:val="left"/>
      <w:pPr>
        <w:ind w:left="10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8C262AB0">
      <w:numFmt w:val="bullet"/>
      <w:lvlText w:val="•"/>
      <w:lvlJc w:val="left"/>
      <w:pPr>
        <w:ind w:left="727" w:hanging="183"/>
      </w:pPr>
      <w:rPr>
        <w:rFonts w:hint="default"/>
        <w:lang w:val="vi" w:eastAsia="en-US" w:bidi="ar-SA"/>
      </w:rPr>
    </w:lvl>
    <w:lvl w:ilvl="2" w:tplc="EDF47374">
      <w:numFmt w:val="bullet"/>
      <w:lvlText w:val="•"/>
      <w:lvlJc w:val="left"/>
      <w:pPr>
        <w:ind w:left="1354" w:hanging="183"/>
      </w:pPr>
      <w:rPr>
        <w:rFonts w:hint="default"/>
        <w:lang w:val="vi" w:eastAsia="en-US" w:bidi="ar-SA"/>
      </w:rPr>
    </w:lvl>
    <w:lvl w:ilvl="3" w:tplc="85743E66">
      <w:numFmt w:val="bullet"/>
      <w:lvlText w:val="•"/>
      <w:lvlJc w:val="left"/>
      <w:pPr>
        <w:ind w:left="1981" w:hanging="183"/>
      </w:pPr>
      <w:rPr>
        <w:rFonts w:hint="default"/>
        <w:lang w:val="vi" w:eastAsia="en-US" w:bidi="ar-SA"/>
      </w:rPr>
    </w:lvl>
    <w:lvl w:ilvl="4" w:tplc="59DA94EE">
      <w:numFmt w:val="bullet"/>
      <w:lvlText w:val="•"/>
      <w:lvlJc w:val="left"/>
      <w:pPr>
        <w:ind w:left="2608" w:hanging="183"/>
      </w:pPr>
      <w:rPr>
        <w:rFonts w:hint="default"/>
        <w:lang w:val="vi" w:eastAsia="en-US" w:bidi="ar-SA"/>
      </w:rPr>
    </w:lvl>
    <w:lvl w:ilvl="5" w:tplc="EEE0B70E">
      <w:numFmt w:val="bullet"/>
      <w:lvlText w:val="•"/>
      <w:lvlJc w:val="left"/>
      <w:pPr>
        <w:ind w:left="3235" w:hanging="183"/>
      </w:pPr>
      <w:rPr>
        <w:rFonts w:hint="default"/>
        <w:lang w:val="vi" w:eastAsia="en-US" w:bidi="ar-SA"/>
      </w:rPr>
    </w:lvl>
    <w:lvl w:ilvl="6" w:tplc="13DE7FC4">
      <w:numFmt w:val="bullet"/>
      <w:lvlText w:val="•"/>
      <w:lvlJc w:val="left"/>
      <w:pPr>
        <w:ind w:left="3862" w:hanging="183"/>
      </w:pPr>
      <w:rPr>
        <w:rFonts w:hint="default"/>
        <w:lang w:val="vi" w:eastAsia="en-US" w:bidi="ar-SA"/>
      </w:rPr>
    </w:lvl>
    <w:lvl w:ilvl="7" w:tplc="E478767C">
      <w:numFmt w:val="bullet"/>
      <w:lvlText w:val="•"/>
      <w:lvlJc w:val="left"/>
      <w:pPr>
        <w:ind w:left="4489" w:hanging="183"/>
      </w:pPr>
      <w:rPr>
        <w:rFonts w:hint="default"/>
        <w:lang w:val="vi" w:eastAsia="en-US" w:bidi="ar-SA"/>
      </w:rPr>
    </w:lvl>
    <w:lvl w:ilvl="8" w:tplc="0AE40A32">
      <w:numFmt w:val="bullet"/>
      <w:lvlText w:val="•"/>
      <w:lvlJc w:val="left"/>
      <w:pPr>
        <w:ind w:left="5116" w:hanging="183"/>
      </w:pPr>
      <w:rPr>
        <w:rFonts w:hint="default"/>
        <w:lang w:val="vi" w:eastAsia="en-US" w:bidi="ar-SA"/>
      </w:rPr>
    </w:lvl>
  </w:abstractNum>
  <w:abstractNum w:abstractNumId="9" w15:restartNumberingAfterBreak="0">
    <w:nsid w:val="34D16784"/>
    <w:multiLevelType w:val="hybridMultilevel"/>
    <w:tmpl w:val="FCB09A7A"/>
    <w:lvl w:ilvl="0" w:tplc="BA2EF0B0">
      <w:numFmt w:val="bullet"/>
      <w:lvlText w:val="-"/>
      <w:lvlJc w:val="left"/>
      <w:pPr>
        <w:ind w:left="1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0025C8A">
      <w:numFmt w:val="bullet"/>
      <w:lvlText w:val="•"/>
      <w:lvlJc w:val="left"/>
      <w:pPr>
        <w:ind w:left="755" w:hanging="176"/>
      </w:pPr>
      <w:rPr>
        <w:rFonts w:hint="default"/>
        <w:lang w:val="vi" w:eastAsia="en-US" w:bidi="ar-SA"/>
      </w:rPr>
    </w:lvl>
    <w:lvl w:ilvl="2" w:tplc="70887F0E">
      <w:numFmt w:val="bullet"/>
      <w:lvlText w:val="•"/>
      <w:lvlJc w:val="left"/>
      <w:pPr>
        <w:ind w:left="1410" w:hanging="176"/>
      </w:pPr>
      <w:rPr>
        <w:rFonts w:hint="default"/>
        <w:lang w:val="vi" w:eastAsia="en-US" w:bidi="ar-SA"/>
      </w:rPr>
    </w:lvl>
    <w:lvl w:ilvl="3" w:tplc="BCE06852">
      <w:numFmt w:val="bullet"/>
      <w:lvlText w:val="•"/>
      <w:lvlJc w:val="left"/>
      <w:pPr>
        <w:ind w:left="2065" w:hanging="176"/>
      </w:pPr>
      <w:rPr>
        <w:rFonts w:hint="default"/>
        <w:lang w:val="vi" w:eastAsia="en-US" w:bidi="ar-SA"/>
      </w:rPr>
    </w:lvl>
    <w:lvl w:ilvl="4" w:tplc="8656F920">
      <w:numFmt w:val="bullet"/>
      <w:lvlText w:val="•"/>
      <w:lvlJc w:val="left"/>
      <w:pPr>
        <w:ind w:left="2720" w:hanging="176"/>
      </w:pPr>
      <w:rPr>
        <w:rFonts w:hint="default"/>
        <w:lang w:val="vi" w:eastAsia="en-US" w:bidi="ar-SA"/>
      </w:rPr>
    </w:lvl>
    <w:lvl w:ilvl="5" w:tplc="C278148C">
      <w:numFmt w:val="bullet"/>
      <w:lvlText w:val="•"/>
      <w:lvlJc w:val="left"/>
      <w:pPr>
        <w:ind w:left="3375" w:hanging="176"/>
      </w:pPr>
      <w:rPr>
        <w:rFonts w:hint="default"/>
        <w:lang w:val="vi" w:eastAsia="en-US" w:bidi="ar-SA"/>
      </w:rPr>
    </w:lvl>
    <w:lvl w:ilvl="6" w:tplc="B68E12EA">
      <w:numFmt w:val="bullet"/>
      <w:lvlText w:val="•"/>
      <w:lvlJc w:val="left"/>
      <w:pPr>
        <w:ind w:left="4030" w:hanging="176"/>
      </w:pPr>
      <w:rPr>
        <w:rFonts w:hint="default"/>
        <w:lang w:val="vi" w:eastAsia="en-US" w:bidi="ar-SA"/>
      </w:rPr>
    </w:lvl>
    <w:lvl w:ilvl="7" w:tplc="D8B42FDA">
      <w:numFmt w:val="bullet"/>
      <w:lvlText w:val="•"/>
      <w:lvlJc w:val="left"/>
      <w:pPr>
        <w:ind w:left="4685" w:hanging="176"/>
      </w:pPr>
      <w:rPr>
        <w:rFonts w:hint="default"/>
        <w:lang w:val="vi" w:eastAsia="en-US" w:bidi="ar-SA"/>
      </w:rPr>
    </w:lvl>
    <w:lvl w:ilvl="8" w:tplc="07B4C654">
      <w:numFmt w:val="bullet"/>
      <w:lvlText w:val="•"/>
      <w:lvlJc w:val="left"/>
      <w:pPr>
        <w:ind w:left="5340" w:hanging="176"/>
      </w:pPr>
      <w:rPr>
        <w:rFonts w:hint="default"/>
        <w:lang w:val="vi" w:eastAsia="en-US" w:bidi="ar-SA"/>
      </w:rPr>
    </w:lvl>
  </w:abstractNum>
  <w:abstractNum w:abstractNumId="10" w15:restartNumberingAfterBreak="0">
    <w:nsid w:val="3668715F"/>
    <w:multiLevelType w:val="hybridMultilevel"/>
    <w:tmpl w:val="138E731A"/>
    <w:lvl w:ilvl="0" w:tplc="2446FB26">
      <w:numFmt w:val="bullet"/>
      <w:lvlText w:val="-"/>
      <w:lvlJc w:val="left"/>
      <w:pPr>
        <w:ind w:left="10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8F48592">
      <w:numFmt w:val="bullet"/>
      <w:lvlText w:val="•"/>
      <w:lvlJc w:val="left"/>
      <w:pPr>
        <w:ind w:left="755" w:hanging="159"/>
      </w:pPr>
      <w:rPr>
        <w:rFonts w:hint="default"/>
        <w:lang w:val="vi" w:eastAsia="en-US" w:bidi="ar-SA"/>
      </w:rPr>
    </w:lvl>
    <w:lvl w:ilvl="2" w:tplc="AB1E4020">
      <w:numFmt w:val="bullet"/>
      <w:lvlText w:val="•"/>
      <w:lvlJc w:val="left"/>
      <w:pPr>
        <w:ind w:left="1410" w:hanging="159"/>
      </w:pPr>
      <w:rPr>
        <w:rFonts w:hint="default"/>
        <w:lang w:val="vi" w:eastAsia="en-US" w:bidi="ar-SA"/>
      </w:rPr>
    </w:lvl>
    <w:lvl w:ilvl="3" w:tplc="5C661092">
      <w:numFmt w:val="bullet"/>
      <w:lvlText w:val="•"/>
      <w:lvlJc w:val="left"/>
      <w:pPr>
        <w:ind w:left="2066" w:hanging="159"/>
      </w:pPr>
      <w:rPr>
        <w:rFonts w:hint="default"/>
        <w:lang w:val="vi" w:eastAsia="en-US" w:bidi="ar-SA"/>
      </w:rPr>
    </w:lvl>
    <w:lvl w:ilvl="4" w:tplc="EEAAA496">
      <w:numFmt w:val="bullet"/>
      <w:lvlText w:val="•"/>
      <w:lvlJc w:val="left"/>
      <w:pPr>
        <w:ind w:left="2721" w:hanging="159"/>
      </w:pPr>
      <w:rPr>
        <w:rFonts w:hint="default"/>
        <w:lang w:val="vi" w:eastAsia="en-US" w:bidi="ar-SA"/>
      </w:rPr>
    </w:lvl>
    <w:lvl w:ilvl="5" w:tplc="A4C21C3E">
      <w:numFmt w:val="bullet"/>
      <w:lvlText w:val="•"/>
      <w:lvlJc w:val="left"/>
      <w:pPr>
        <w:ind w:left="3377" w:hanging="159"/>
      </w:pPr>
      <w:rPr>
        <w:rFonts w:hint="default"/>
        <w:lang w:val="vi" w:eastAsia="en-US" w:bidi="ar-SA"/>
      </w:rPr>
    </w:lvl>
    <w:lvl w:ilvl="6" w:tplc="B8761042">
      <w:numFmt w:val="bullet"/>
      <w:lvlText w:val="•"/>
      <w:lvlJc w:val="left"/>
      <w:pPr>
        <w:ind w:left="4032" w:hanging="159"/>
      </w:pPr>
      <w:rPr>
        <w:rFonts w:hint="default"/>
        <w:lang w:val="vi" w:eastAsia="en-US" w:bidi="ar-SA"/>
      </w:rPr>
    </w:lvl>
    <w:lvl w:ilvl="7" w:tplc="2BC47B32">
      <w:numFmt w:val="bullet"/>
      <w:lvlText w:val="•"/>
      <w:lvlJc w:val="left"/>
      <w:pPr>
        <w:ind w:left="4687" w:hanging="159"/>
      </w:pPr>
      <w:rPr>
        <w:rFonts w:hint="default"/>
        <w:lang w:val="vi" w:eastAsia="en-US" w:bidi="ar-SA"/>
      </w:rPr>
    </w:lvl>
    <w:lvl w:ilvl="8" w:tplc="9140DBEA">
      <w:numFmt w:val="bullet"/>
      <w:lvlText w:val="•"/>
      <w:lvlJc w:val="left"/>
      <w:pPr>
        <w:ind w:left="5343" w:hanging="159"/>
      </w:pPr>
      <w:rPr>
        <w:rFonts w:hint="default"/>
        <w:lang w:val="vi" w:eastAsia="en-US" w:bidi="ar-SA"/>
      </w:rPr>
    </w:lvl>
  </w:abstractNum>
  <w:abstractNum w:abstractNumId="11" w15:restartNumberingAfterBreak="0">
    <w:nsid w:val="36994FE4"/>
    <w:multiLevelType w:val="hybridMultilevel"/>
    <w:tmpl w:val="3EE8D9BC"/>
    <w:lvl w:ilvl="0" w:tplc="99223FF4">
      <w:numFmt w:val="bullet"/>
      <w:lvlText w:val="-"/>
      <w:lvlJc w:val="left"/>
      <w:pPr>
        <w:ind w:left="107"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31649D8">
      <w:numFmt w:val="bullet"/>
      <w:lvlText w:val="•"/>
      <w:lvlJc w:val="left"/>
      <w:pPr>
        <w:ind w:left="755" w:hanging="195"/>
      </w:pPr>
      <w:rPr>
        <w:rFonts w:hint="default"/>
        <w:lang w:val="vi" w:eastAsia="en-US" w:bidi="ar-SA"/>
      </w:rPr>
    </w:lvl>
    <w:lvl w:ilvl="2" w:tplc="756E9DFE">
      <w:numFmt w:val="bullet"/>
      <w:lvlText w:val="•"/>
      <w:lvlJc w:val="left"/>
      <w:pPr>
        <w:ind w:left="1410" w:hanging="195"/>
      </w:pPr>
      <w:rPr>
        <w:rFonts w:hint="default"/>
        <w:lang w:val="vi" w:eastAsia="en-US" w:bidi="ar-SA"/>
      </w:rPr>
    </w:lvl>
    <w:lvl w:ilvl="3" w:tplc="856ABC04">
      <w:numFmt w:val="bullet"/>
      <w:lvlText w:val="•"/>
      <w:lvlJc w:val="left"/>
      <w:pPr>
        <w:ind w:left="2066" w:hanging="195"/>
      </w:pPr>
      <w:rPr>
        <w:rFonts w:hint="default"/>
        <w:lang w:val="vi" w:eastAsia="en-US" w:bidi="ar-SA"/>
      </w:rPr>
    </w:lvl>
    <w:lvl w:ilvl="4" w:tplc="926A83AE">
      <w:numFmt w:val="bullet"/>
      <w:lvlText w:val="•"/>
      <w:lvlJc w:val="left"/>
      <w:pPr>
        <w:ind w:left="2721" w:hanging="195"/>
      </w:pPr>
      <w:rPr>
        <w:rFonts w:hint="default"/>
        <w:lang w:val="vi" w:eastAsia="en-US" w:bidi="ar-SA"/>
      </w:rPr>
    </w:lvl>
    <w:lvl w:ilvl="5" w:tplc="4AAC0CE0">
      <w:numFmt w:val="bullet"/>
      <w:lvlText w:val="•"/>
      <w:lvlJc w:val="left"/>
      <w:pPr>
        <w:ind w:left="3377" w:hanging="195"/>
      </w:pPr>
      <w:rPr>
        <w:rFonts w:hint="default"/>
        <w:lang w:val="vi" w:eastAsia="en-US" w:bidi="ar-SA"/>
      </w:rPr>
    </w:lvl>
    <w:lvl w:ilvl="6" w:tplc="66509E24">
      <w:numFmt w:val="bullet"/>
      <w:lvlText w:val="•"/>
      <w:lvlJc w:val="left"/>
      <w:pPr>
        <w:ind w:left="4032" w:hanging="195"/>
      </w:pPr>
      <w:rPr>
        <w:rFonts w:hint="default"/>
        <w:lang w:val="vi" w:eastAsia="en-US" w:bidi="ar-SA"/>
      </w:rPr>
    </w:lvl>
    <w:lvl w:ilvl="7" w:tplc="6B26EFD8">
      <w:numFmt w:val="bullet"/>
      <w:lvlText w:val="•"/>
      <w:lvlJc w:val="left"/>
      <w:pPr>
        <w:ind w:left="4687" w:hanging="195"/>
      </w:pPr>
      <w:rPr>
        <w:rFonts w:hint="default"/>
        <w:lang w:val="vi" w:eastAsia="en-US" w:bidi="ar-SA"/>
      </w:rPr>
    </w:lvl>
    <w:lvl w:ilvl="8" w:tplc="F0FEE426">
      <w:numFmt w:val="bullet"/>
      <w:lvlText w:val="•"/>
      <w:lvlJc w:val="left"/>
      <w:pPr>
        <w:ind w:left="5343" w:hanging="195"/>
      </w:pPr>
      <w:rPr>
        <w:rFonts w:hint="default"/>
        <w:lang w:val="vi" w:eastAsia="en-US" w:bidi="ar-SA"/>
      </w:rPr>
    </w:lvl>
  </w:abstractNum>
  <w:abstractNum w:abstractNumId="12" w15:restartNumberingAfterBreak="0">
    <w:nsid w:val="36A8057D"/>
    <w:multiLevelType w:val="hybridMultilevel"/>
    <w:tmpl w:val="788056C0"/>
    <w:lvl w:ilvl="0" w:tplc="83B65B6E">
      <w:numFmt w:val="bullet"/>
      <w:lvlText w:val="-"/>
      <w:lvlJc w:val="left"/>
      <w:pPr>
        <w:ind w:left="10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2512A576">
      <w:numFmt w:val="bullet"/>
      <w:lvlText w:val="•"/>
      <w:lvlJc w:val="left"/>
      <w:pPr>
        <w:ind w:left="755" w:hanging="183"/>
      </w:pPr>
      <w:rPr>
        <w:rFonts w:hint="default"/>
        <w:lang w:val="vi" w:eastAsia="en-US" w:bidi="ar-SA"/>
      </w:rPr>
    </w:lvl>
    <w:lvl w:ilvl="2" w:tplc="27C2AC38">
      <w:numFmt w:val="bullet"/>
      <w:lvlText w:val="•"/>
      <w:lvlJc w:val="left"/>
      <w:pPr>
        <w:ind w:left="1410" w:hanging="183"/>
      </w:pPr>
      <w:rPr>
        <w:rFonts w:hint="default"/>
        <w:lang w:val="vi" w:eastAsia="en-US" w:bidi="ar-SA"/>
      </w:rPr>
    </w:lvl>
    <w:lvl w:ilvl="3" w:tplc="77C4401E">
      <w:numFmt w:val="bullet"/>
      <w:lvlText w:val="•"/>
      <w:lvlJc w:val="left"/>
      <w:pPr>
        <w:ind w:left="2066" w:hanging="183"/>
      </w:pPr>
      <w:rPr>
        <w:rFonts w:hint="default"/>
        <w:lang w:val="vi" w:eastAsia="en-US" w:bidi="ar-SA"/>
      </w:rPr>
    </w:lvl>
    <w:lvl w:ilvl="4" w:tplc="1B46AD40">
      <w:numFmt w:val="bullet"/>
      <w:lvlText w:val="•"/>
      <w:lvlJc w:val="left"/>
      <w:pPr>
        <w:ind w:left="2721" w:hanging="183"/>
      </w:pPr>
      <w:rPr>
        <w:rFonts w:hint="default"/>
        <w:lang w:val="vi" w:eastAsia="en-US" w:bidi="ar-SA"/>
      </w:rPr>
    </w:lvl>
    <w:lvl w:ilvl="5" w:tplc="E988A4C6">
      <w:numFmt w:val="bullet"/>
      <w:lvlText w:val="•"/>
      <w:lvlJc w:val="left"/>
      <w:pPr>
        <w:ind w:left="3377" w:hanging="183"/>
      </w:pPr>
      <w:rPr>
        <w:rFonts w:hint="default"/>
        <w:lang w:val="vi" w:eastAsia="en-US" w:bidi="ar-SA"/>
      </w:rPr>
    </w:lvl>
    <w:lvl w:ilvl="6" w:tplc="C73CEA84">
      <w:numFmt w:val="bullet"/>
      <w:lvlText w:val="•"/>
      <w:lvlJc w:val="left"/>
      <w:pPr>
        <w:ind w:left="4032" w:hanging="183"/>
      </w:pPr>
      <w:rPr>
        <w:rFonts w:hint="default"/>
        <w:lang w:val="vi" w:eastAsia="en-US" w:bidi="ar-SA"/>
      </w:rPr>
    </w:lvl>
    <w:lvl w:ilvl="7" w:tplc="6F06DB24">
      <w:numFmt w:val="bullet"/>
      <w:lvlText w:val="•"/>
      <w:lvlJc w:val="left"/>
      <w:pPr>
        <w:ind w:left="4687" w:hanging="183"/>
      </w:pPr>
      <w:rPr>
        <w:rFonts w:hint="default"/>
        <w:lang w:val="vi" w:eastAsia="en-US" w:bidi="ar-SA"/>
      </w:rPr>
    </w:lvl>
    <w:lvl w:ilvl="8" w:tplc="8258EFB6">
      <w:numFmt w:val="bullet"/>
      <w:lvlText w:val="•"/>
      <w:lvlJc w:val="left"/>
      <w:pPr>
        <w:ind w:left="5343" w:hanging="183"/>
      </w:pPr>
      <w:rPr>
        <w:rFonts w:hint="default"/>
        <w:lang w:val="vi" w:eastAsia="en-US" w:bidi="ar-SA"/>
      </w:rPr>
    </w:lvl>
  </w:abstractNum>
  <w:abstractNum w:abstractNumId="13" w15:restartNumberingAfterBreak="0">
    <w:nsid w:val="4E815DA1"/>
    <w:multiLevelType w:val="hybridMultilevel"/>
    <w:tmpl w:val="4DF89638"/>
    <w:lvl w:ilvl="0" w:tplc="7B48E05A">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8AFA425C">
      <w:numFmt w:val="bullet"/>
      <w:lvlText w:val="•"/>
      <w:lvlJc w:val="left"/>
      <w:pPr>
        <w:ind w:left="755" w:hanging="180"/>
      </w:pPr>
      <w:rPr>
        <w:rFonts w:hint="default"/>
        <w:lang w:val="vi" w:eastAsia="en-US" w:bidi="ar-SA"/>
      </w:rPr>
    </w:lvl>
    <w:lvl w:ilvl="2" w:tplc="189A0A40">
      <w:numFmt w:val="bullet"/>
      <w:lvlText w:val="•"/>
      <w:lvlJc w:val="left"/>
      <w:pPr>
        <w:ind w:left="1410" w:hanging="180"/>
      </w:pPr>
      <w:rPr>
        <w:rFonts w:hint="default"/>
        <w:lang w:val="vi" w:eastAsia="en-US" w:bidi="ar-SA"/>
      </w:rPr>
    </w:lvl>
    <w:lvl w:ilvl="3" w:tplc="9914FA9E">
      <w:numFmt w:val="bullet"/>
      <w:lvlText w:val="•"/>
      <w:lvlJc w:val="left"/>
      <w:pPr>
        <w:ind w:left="2066" w:hanging="180"/>
      </w:pPr>
      <w:rPr>
        <w:rFonts w:hint="default"/>
        <w:lang w:val="vi" w:eastAsia="en-US" w:bidi="ar-SA"/>
      </w:rPr>
    </w:lvl>
    <w:lvl w:ilvl="4" w:tplc="444C7FD6">
      <w:numFmt w:val="bullet"/>
      <w:lvlText w:val="•"/>
      <w:lvlJc w:val="left"/>
      <w:pPr>
        <w:ind w:left="2721" w:hanging="180"/>
      </w:pPr>
      <w:rPr>
        <w:rFonts w:hint="default"/>
        <w:lang w:val="vi" w:eastAsia="en-US" w:bidi="ar-SA"/>
      </w:rPr>
    </w:lvl>
    <w:lvl w:ilvl="5" w:tplc="D3D0901A">
      <w:numFmt w:val="bullet"/>
      <w:lvlText w:val="•"/>
      <w:lvlJc w:val="left"/>
      <w:pPr>
        <w:ind w:left="3377" w:hanging="180"/>
      </w:pPr>
      <w:rPr>
        <w:rFonts w:hint="default"/>
        <w:lang w:val="vi" w:eastAsia="en-US" w:bidi="ar-SA"/>
      </w:rPr>
    </w:lvl>
    <w:lvl w:ilvl="6" w:tplc="C8FCE728">
      <w:numFmt w:val="bullet"/>
      <w:lvlText w:val="•"/>
      <w:lvlJc w:val="left"/>
      <w:pPr>
        <w:ind w:left="4032" w:hanging="180"/>
      </w:pPr>
      <w:rPr>
        <w:rFonts w:hint="default"/>
        <w:lang w:val="vi" w:eastAsia="en-US" w:bidi="ar-SA"/>
      </w:rPr>
    </w:lvl>
    <w:lvl w:ilvl="7" w:tplc="6DE67A32">
      <w:numFmt w:val="bullet"/>
      <w:lvlText w:val="•"/>
      <w:lvlJc w:val="left"/>
      <w:pPr>
        <w:ind w:left="4687" w:hanging="180"/>
      </w:pPr>
      <w:rPr>
        <w:rFonts w:hint="default"/>
        <w:lang w:val="vi" w:eastAsia="en-US" w:bidi="ar-SA"/>
      </w:rPr>
    </w:lvl>
    <w:lvl w:ilvl="8" w:tplc="576C4514">
      <w:numFmt w:val="bullet"/>
      <w:lvlText w:val="•"/>
      <w:lvlJc w:val="left"/>
      <w:pPr>
        <w:ind w:left="5343" w:hanging="180"/>
      </w:pPr>
      <w:rPr>
        <w:rFonts w:hint="default"/>
        <w:lang w:val="vi" w:eastAsia="en-US" w:bidi="ar-SA"/>
      </w:rPr>
    </w:lvl>
  </w:abstractNum>
  <w:abstractNum w:abstractNumId="14" w15:restartNumberingAfterBreak="0">
    <w:nsid w:val="55E61FA9"/>
    <w:multiLevelType w:val="hybridMultilevel"/>
    <w:tmpl w:val="A05EC8AA"/>
    <w:lvl w:ilvl="0" w:tplc="A88A5F40">
      <w:start w:val="1"/>
      <w:numFmt w:val="decimal"/>
      <w:lvlText w:val="%1."/>
      <w:lvlJc w:val="left"/>
      <w:pPr>
        <w:ind w:left="285" w:hanging="279"/>
      </w:pPr>
      <w:rPr>
        <w:rFonts w:ascii="Times New Roman" w:eastAsia="Times New Roman" w:hAnsi="Times New Roman" w:cs="Times New Roman" w:hint="default"/>
        <w:b w:val="0"/>
        <w:bCs w:val="0"/>
        <w:i w:val="0"/>
        <w:iCs w:val="0"/>
        <w:spacing w:val="-2"/>
        <w:w w:val="100"/>
        <w:sz w:val="28"/>
        <w:szCs w:val="28"/>
        <w:lang w:val="vi" w:eastAsia="en-US" w:bidi="ar-SA"/>
      </w:rPr>
    </w:lvl>
    <w:lvl w:ilvl="1" w:tplc="8D7A21A6">
      <w:numFmt w:val="bullet"/>
      <w:lvlText w:val="•"/>
      <w:lvlJc w:val="left"/>
      <w:pPr>
        <w:ind w:left="1201" w:hanging="279"/>
      </w:pPr>
      <w:rPr>
        <w:rFonts w:hint="default"/>
        <w:lang w:val="vi" w:eastAsia="en-US" w:bidi="ar-SA"/>
      </w:rPr>
    </w:lvl>
    <w:lvl w:ilvl="2" w:tplc="594889A0">
      <w:numFmt w:val="bullet"/>
      <w:lvlText w:val="•"/>
      <w:lvlJc w:val="left"/>
      <w:pPr>
        <w:ind w:left="2123" w:hanging="279"/>
      </w:pPr>
      <w:rPr>
        <w:rFonts w:hint="default"/>
        <w:lang w:val="vi" w:eastAsia="en-US" w:bidi="ar-SA"/>
      </w:rPr>
    </w:lvl>
    <w:lvl w:ilvl="3" w:tplc="2F5AFC28">
      <w:numFmt w:val="bullet"/>
      <w:lvlText w:val="•"/>
      <w:lvlJc w:val="left"/>
      <w:pPr>
        <w:ind w:left="3045" w:hanging="279"/>
      </w:pPr>
      <w:rPr>
        <w:rFonts w:hint="default"/>
        <w:lang w:val="vi" w:eastAsia="en-US" w:bidi="ar-SA"/>
      </w:rPr>
    </w:lvl>
    <w:lvl w:ilvl="4" w:tplc="28F4650A">
      <w:numFmt w:val="bullet"/>
      <w:lvlText w:val="•"/>
      <w:lvlJc w:val="left"/>
      <w:pPr>
        <w:ind w:left="3967" w:hanging="279"/>
      </w:pPr>
      <w:rPr>
        <w:rFonts w:hint="default"/>
        <w:lang w:val="vi" w:eastAsia="en-US" w:bidi="ar-SA"/>
      </w:rPr>
    </w:lvl>
    <w:lvl w:ilvl="5" w:tplc="B516850A">
      <w:numFmt w:val="bullet"/>
      <w:lvlText w:val="•"/>
      <w:lvlJc w:val="left"/>
      <w:pPr>
        <w:ind w:left="4889" w:hanging="279"/>
      </w:pPr>
      <w:rPr>
        <w:rFonts w:hint="default"/>
        <w:lang w:val="vi" w:eastAsia="en-US" w:bidi="ar-SA"/>
      </w:rPr>
    </w:lvl>
    <w:lvl w:ilvl="6" w:tplc="4010248A">
      <w:numFmt w:val="bullet"/>
      <w:lvlText w:val="•"/>
      <w:lvlJc w:val="left"/>
      <w:pPr>
        <w:ind w:left="5811" w:hanging="279"/>
      </w:pPr>
      <w:rPr>
        <w:rFonts w:hint="default"/>
        <w:lang w:val="vi" w:eastAsia="en-US" w:bidi="ar-SA"/>
      </w:rPr>
    </w:lvl>
    <w:lvl w:ilvl="7" w:tplc="44FCD698">
      <w:numFmt w:val="bullet"/>
      <w:lvlText w:val="•"/>
      <w:lvlJc w:val="left"/>
      <w:pPr>
        <w:ind w:left="6733" w:hanging="279"/>
      </w:pPr>
      <w:rPr>
        <w:rFonts w:hint="default"/>
        <w:lang w:val="vi" w:eastAsia="en-US" w:bidi="ar-SA"/>
      </w:rPr>
    </w:lvl>
    <w:lvl w:ilvl="8" w:tplc="390871E4">
      <w:numFmt w:val="bullet"/>
      <w:lvlText w:val="•"/>
      <w:lvlJc w:val="left"/>
      <w:pPr>
        <w:ind w:left="7655" w:hanging="279"/>
      </w:pPr>
      <w:rPr>
        <w:rFonts w:hint="default"/>
        <w:lang w:val="vi" w:eastAsia="en-US" w:bidi="ar-SA"/>
      </w:rPr>
    </w:lvl>
  </w:abstractNum>
  <w:abstractNum w:abstractNumId="15" w15:restartNumberingAfterBreak="0">
    <w:nsid w:val="61235342"/>
    <w:multiLevelType w:val="hybridMultilevel"/>
    <w:tmpl w:val="B5FE5180"/>
    <w:lvl w:ilvl="0" w:tplc="3EF002DA">
      <w:start w:val="1"/>
      <w:numFmt w:val="bullet"/>
      <w:lvlText w:val="-"/>
      <w:lvlJc w:val="left"/>
      <w:pPr>
        <w:ind w:left="720" w:hanging="360"/>
      </w:pPr>
      <w:rPr>
        <w:rFonts w:ascii="Palatino Linotype" w:hAnsi="Palatino Linotype"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4148F"/>
    <w:multiLevelType w:val="hybridMultilevel"/>
    <w:tmpl w:val="B95456E2"/>
    <w:lvl w:ilvl="0" w:tplc="AE86EC08">
      <w:numFmt w:val="bullet"/>
      <w:lvlText w:val="-"/>
      <w:lvlJc w:val="left"/>
      <w:pPr>
        <w:ind w:left="109"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A0C8C10A">
      <w:numFmt w:val="bullet"/>
      <w:lvlText w:val="•"/>
      <w:lvlJc w:val="left"/>
      <w:pPr>
        <w:ind w:left="727" w:hanging="173"/>
      </w:pPr>
      <w:rPr>
        <w:rFonts w:hint="default"/>
        <w:lang w:val="vi" w:eastAsia="en-US" w:bidi="ar-SA"/>
      </w:rPr>
    </w:lvl>
    <w:lvl w:ilvl="2" w:tplc="3A2E870C">
      <w:numFmt w:val="bullet"/>
      <w:lvlText w:val="•"/>
      <w:lvlJc w:val="left"/>
      <w:pPr>
        <w:ind w:left="1354" w:hanging="173"/>
      </w:pPr>
      <w:rPr>
        <w:rFonts w:hint="default"/>
        <w:lang w:val="vi" w:eastAsia="en-US" w:bidi="ar-SA"/>
      </w:rPr>
    </w:lvl>
    <w:lvl w:ilvl="3" w:tplc="5E50A990">
      <w:numFmt w:val="bullet"/>
      <w:lvlText w:val="•"/>
      <w:lvlJc w:val="left"/>
      <w:pPr>
        <w:ind w:left="1981" w:hanging="173"/>
      </w:pPr>
      <w:rPr>
        <w:rFonts w:hint="default"/>
        <w:lang w:val="vi" w:eastAsia="en-US" w:bidi="ar-SA"/>
      </w:rPr>
    </w:lvl>
    <w:lvl w:ilvl="4" w:tplc="AA70041C">
      <w:numFmt w:val="bullet"/>
      <w:lvlText w:val="•"/>
      <w:lvlJc w:val="left"/>
      <w:pPr>
        <w:ind w:left="2608" w:hanging="173"/>
      </w:pPr>
      <w:rPr>
        <w:rFonts w:hint="default"/>
        <w:lang w:val="vi" w:eastAsia="en-US" w:bidi="ar-SA"/>
      </w:rPr>
    </w:lvl>
    <w:lvl w:ilvl="5" w:tplc="13E804A6">
      <w:numFmt w:val="bullet"/>
      <w:lvlText w:val="•"/>
      <w:lvlJc w:val="left"/>
      <w:pPr>
        <w:ind w:left="3235" w:hanging="173"/>
      </w:pPr>
      <w:rPr>
        <w:rFonts w:hint="default"/>
        <w:lang w:val="vi" w:eastAsia="en-US" w:bidi="ar-SA"/>
      </w:rPr>
    </w:lvl>
    <w:lvl w:ilvl="6" w:tplc="BAE0B706">
      <w:numFmt w:val="bullet"/>
      <w:lvlText w:val="•"/>
      <w:lvlJc w:val="left"/>
      <w:pPr>
        <w:ind w:left="3862" w:hanging="173"/>
      </w:pPr>
      <w:rPr>
        <w:rFonts w:hint="default"/>
        <w:lang w:val="vi" w:eastAsia="en-US" w:bidi="ar-SA"/>
      </w:rPr>
    </w:lvl>
    <w:lvl w:ilvl="7" w:tplc="E9AE39D4">
      <w:numFmt w:val="bullet"/>
      <w:lvlText w:val="•"/>
      <w:lvlJc w:val="left"/>
      <w:pPr>
        <w:ind w:left="4489" w:hanging="173"/>
      </w:pPr>
      <w:rPr>
        <w:rFonts w:hint="default"/>
        <w:lang w:val="vi" w:eastAsia="en-US" w:bidi="ar-SA"/>
      </w:rPr>
    </w:lvl>
    <w:lvl w:ilvl="8" w:tplc="CA4EC934">
      <w:numFmt w:val="bullet"/>
      <w:lvlText w:val="•"/>
      <w:lvlJc w:val="left"/>
      <w:pPr>
        <w:ind w:left="5116" w:hanging="173"/>
      </w:pPr>
      <w:rPr>
        <w:rFonts w:hint="default"/>
        <w:lang w:val="vi" w:eastAsia="en-US" w:bidi="ar-SA"/>
      </w:rPr>
    </w:lvl>
  </w:abstractNum>
  <w:abstractNum w:abstractNumId="17" w15:restartNumberingAfterBreak="0">
    <w:nsid w:val="72E039B5"/>
    <w:multiLevelType w:val="hybridMultilevel"/>
    <w:tmpl w:val="3394245A"/>
    <w:lvl w:ilvl="0" w:tplc="190ADF0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DD0C8B8">
      <w:numFmt w:val="bullet"/>
      <w:lvlText w:val="•"/>
      <w:lvlJc w:val="left"/>
      <w:pPr>
        <w:ind w:left="684" w:hanging="128"/>
      </w:pPr>
      <w:rPr>
        <w:rFonts w:hint="default"/>
        <w:lang w:val="vi" w:eastAsia="en-US" w:bidi="ar-SA"/>
      </w:rPr>
    </w:lvl>
    <w:lvl w:ilvl="2" w:tplc="B2E8FB92">
      <w:numFmt w:val="bullet"/>
      <w:lvlText w:val="•"/>
      <w:lvlJc w:val="left"/>
      <w:pPr>
        <w:ind w:left="1189" w:hanging="128"/>
      </w:pPr>
      <w:rPr>
        <w:rFonts w:hint="default"/>
        <w:lang w:val="vi" w:eastAsia="en-US" w:bidi="ar-SA"/>
      </w:rPr>
    </w:lvl>
    <w:lvl w:ilvl="3" w:tplc="B538CF00">
      <w:numFmt w:val="bullet"/>
      <w:lvlText w:val="•"/>
      <w:lvlJc w:val="left"/>
      <w:pPr>
        <w:ind w:left="1694" w:hanging="128"/>
      </w:pPr>
      <w:rPr>
        <w:rFonts w:hint="default"/>
        <w:lang w:val="vi" w:eastAsia="en-US" w:bidi="ar-SA"/>
      </w:rPr>
    </w:lvl>
    <w:lvl w:ilvl="4" w:tplc="B106A682">
      <w:numFmt w:val="bullet"/>
      <w:lvlText w:val="•"/>
      <w:lvlJc w:val="left"/>
      <w:pPr>
        <w:ind w:left="2198" w:hanging="128"/>
      </w:pPr>
      <w:rPr>
        <w:rFonts w:hint="default"/>
        <w:lang w:val="vi" w:eastAsia="en-US" w:bidi="ar-SA"/>
      </w:rPr>
    </w:lvl>
    <w:lvl w:ilvl="5" w:tplc="66B6A9D0">
      <w:numFmt w:val="bullet"/>
      <w:lvlText w:val="•"/>
      <w:lvlJc w:val="left"/>
      <w:pPr>
        <w:ind w:left="2703" w:hanging="128"/>
      </w:pPr>
      <w:rPr>
        <w:rFonts w:hint="default"/>
        <w:lang w:val="vi" w:eastAsia="en-US" w:bidi="ar-SA"/>
      </w:rPr>
    </w:lvl>
    <w:lvl w:ilvl="6" w:tplc="2146BBFE">
      <w:numFmt w:val="bullet"/>
      <w:lvlText w:val="•"/>
      <w:lvlJc w:val="left"/>
      <w:pPr>
        <w:ind w:left="3208" w:hanging="128"/>
      </w:pPr>
      <w:rPr>
        <w:rFonts w:hint="default"/>
        <w:lang w:val="vi" w:eastAsia="en-US" w:bidi="ar-SA"/>
      </w:rPr>
    </w:lvl>
    <w:lvl w:ilvl="7" w:tplc="9FB8FA0E">
      <w:numFmt w:val="bullet"/>
      <w:lvlText w:val="•"/>
      <w:lvlJc w:val="left"/>
      <w:pPr>
        <w:ind w:left="3712" w:hanging="128"/>
      </w:pPr>
      <w:rPr>
        <w:rFonts w:hint="default"/>
        <w:lang w:val="vi" w:eastAsia="en-US" w:bidi="ar-SA"/>
      </w:rPr>
    </w:lvl>
    <w:lvl w:ilvl="8" w:tplc="A866F208">
      <w:numFmt w:val="bullet"/>
      <w:lvlText w:val="•"/>
      <w:lvlJc w:val="left"/>
      <w:pPr>
        <w:ind w:left="4217" w:hanging="128"/>
      </w:pPr>
      <w:rPr>
        <w:rFonts w:hint="default"/>
        <w:lang w:val="vi" w:eastAsia="en-US" w:bidi="ar-SA"/>
      </w:rPr>
    </w:lvl>
  </w:abstractNum>
  <w:abstractNum w:abstractNumId="18" w15:restartNumberingAfterBreak="0">
    <w:nsid w:val="7F803043"/>
    <w:multiLevelType w:val="multilevel"/>
    <w:tmpl w:val="AF0847B6"/>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num w:numId="1">
    <w:abstractNumId w:val="6"/>
  </w:num>
  <w:num w:numId="2">
    <w:abstractNumId w:val="11"/>
  </w:num>
  <w:num w:numId="3">
    <w:abstractNumId w:val="12"/>
  </w:num>
  <w:num w:numId="4">
    <w:abstractNumId w:val="4"/>
  </w:num>
  <w:num w:numId="5">
    <w:abstractNumId w:val="10"/>
  </w:num>
  <w:num w:numId="6">
    <w:abstractNumId w:val="2"/>
  </w:num>
  <w:num w:numId="7">
    <w:abstractNumId w:val="13"/>
  </w:num>
  <w:num w:numId="8">
    <w:abstractNumId w:val="3"/>
  </w:num>
  <w:num w:numId="9">
    <w:abstractNumId w:val="16"/>
  </w:num>
  <w:num w:numId="10">
    <w:abstractNumId w:val="9"/>
  </w:num>
  <w:num w:numId="11">
    <w:abstractNumId w:val="8"/>
  </w:num>
  <w:num w:numId="12">
    <w:abstractNumId w:val="17"/>
  </w:num>
  <w:num w:numId="13">
    <w:abstractNumId w:val="14"/>
  </w:num>
  <w:num w:numId="14">
    <w:abstractNumId w:val="5"/>
  </w:num>
  <w:num w:numId="15">
    <w:abstractNumId w:val="18"/>
  </w:num>
  <w:num w:numId="16">
    <w:abstractNumId w:val="0"/>
  </w:num>
  <w:num w:numId="17">
    <w:abstractNumId w:val="15"/>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2E1E"/>
    <w:rsid w:val="0000323A"/>
    <w:rsid w:val="00032906"/>
    <w:rsid w:val="0004182C"/>
    <w:rsid w:val="000543B9"/>
    <w:rsid w:val="000544F2"/>
    <w:rsid w:val="00060C01"/>
    <w:rsid w:val="00063811"/>
    <w:rsid w:val="00065296"/>
    <w:rsid w:val="000803A5"/>
    <w:rsid w:val="000840CD"/>
    <w:rsid w:val="00086955"/>
    <w:rsid w:val="000908A0"/>
    <w:rsid w:val="00096B59"/>
    <w:rsid w:val="000A484B"/>
    <w:rsid w:val="000C5BE2"/>
    <w:rsid w:val="000D148F"/>
    <w:rsid w:val="000D5646"/>
    <w:rsid w:val="000F4237"/>
    <w:rsid w:val="000F545B"/>
    <w:rsid w:val="0010532C"/>
    <w:rsid w:val="00116C67"/>
    <w:rsid w:val="0016486C"/>
    <w:rsid w:val="00172720"/>
    <w:rsid w:val="0017759C"/>
    <w:rsid w:val="001812CB"/>
    <w:rsid w:val="00191FDA"/>
    <w:rsid w:val="00196EEE"/>
    <w:rsid w:val="001A2D4E"/>
    <w:rsid w:val="001A5995"/>
    <w:rsid w:val="001B20E8"/>
    <w:rsid w:val="001B3F3E"/>
    <w:rsid w:val="001D1AD7"/>
    <w:rsid w:val="00200394"/>
    <w:rsid w:val="002067A6"/>
    <w:rsid w:val="00231243"/>
    <w:rsid w:val="00241ADC"/>
    <w:rsid w:val="00263BCF"/>
    <w:rsid w:val="00273C73"/>
    <w:rsid w:val="00282791"/>
    <w:rsid w:val="0029607B"/>
    <w:rsid w:val="002A485E"/>
    <w:rsid w:val="002D08EE"/>
    <w:rsid w:val="002D5349"/>
    <w:rsid w:val="002E105E"/>
    <w:rsid w:val="00304306"/>
    <w:rsid w:val="00310498"/>
    <w:rsid w:val="00314717"/>
    <w:rsid w:val="00331597"/>
    <w:rsid w:val="00332B1E"/>
    <w:rsid w:val="0036606A"/>
    <w:rsid w:val="0037404E"/>
    <w:rsid w:val="0038543A"/>
    <w:rsid w:val="00391A34"/>
    <w:rsid w:val="003A531B"/>
    <w:rsid w:val="003C7292"/>
    <w:rsid w:val="003D4653"/>
    <w:rsid w:val="003D512E"/>
    <w:rsid w:val="003F476C"/>
    <w:rsid w:val="0040423A"/>
    <w:rsid w:val="00411F89"/>
    <w:rsid w:val="0042591A"/>
    <w:rsid w:val="004336A5"/>
    <w:rsid w:val="00480C44"/>
    <w:rsid w:val="00493A66"/>
    <w:rsid w:val="004A55F9"/>
    <w:rsid w:val="004A64B4"/>
    <w:rsid w:val="004A652A"/>
    <w:rsid w:val="004A7544"/>
    <w:rsid w:val="004B1D93"/>
    <w:rsid w:val="004B380D"/>
    <w:rsid w:val="004E0201"/>
    <w:rsid w:val="004F7C93"/>
    <w:rsid w:val="00500928"/>
    <w:rsid w:val="00504FF4"/>
    <w:rsid w:val="00536AF8"/>
    <w:rsid w:val="005457D2"/>
    <w:rsid w:val="00546FE1"/>
    <w:rsid w:val="0054760D"/>
    <w:rsid w:val="005500D8"/>
    <w:rsid w:val="005574FE"/>
    <w:rsid w:val="005905F3"/>
    <w:rsid w:val="005A5CEB"/>
    <w:rsid w:val="005A62BB"/>
    <w:rsid w:val="005C189C"/>
    <w:rsid w:val="005E1F7C"/>
    <w:rsid w:val="005F17DA"/>
    <w:rsid w:val="006023CB"/>
    <w:rsid w:val="00611200"/>
    <w:rsid w:val="00614FA8"/>
    <w:rsid w:val="0062027D"/>
    <w:rsid w:val="0062642D"/>
    <w:rsid w:val="006355EB"/>
    <w:rsid w:val="00651668"/>
    <w:rsid w:val="00667D8D"/>
    <w:rsid w:val="00685A86"/>
    <w:rsid w:val="0069561B"/>
    <w:rsid w:val="006A0144"/>
    <w:rsid w:val="006A5960"/>
    <w:rsid w:val="006C5CEF"/>
    <w:rsid w:val="006E0129"/>
    <w:rsid w:val="006F1F07"/>
    <w:rsid w:val="00712D1A"/>
    <w:rsid w:val="007262EE"/>
    <w:rsid w:val="007323F7"/>
    <w:rsid w:val="00740934"/>
    <w:rsid w:val="007522D7"/>
    <w:rsid w:val="00753D51"/>
    <w:rsid w:val="00755BF2"/>
    <w:rsid w:val="007579C0"/>
    <w:rsid w:val="00764FC3"/>
    <w:rsid w:val="0077123B"/>
    <w:rsid w:val="00776710"/>
    <w:rsid w:val="00780CD3"/>
    <w:rsid w:val="00791825"/>
    <w:rsid w:val="00792A0E"/>
    <w:rsid w:val="00796F97"/>
    <w:rsid w:val="007C033A"/>
    <w:rsid w:val="007E1DE1"/>
    <w:rsid w:val="007F3197"/>
    <w:rsid w:val="00825862"/>
    <w:rsid w:val="0085276F"/>
    <w:rsid w:val="00855C40"/>
    <w:rsid w:val="00877F0F"/>
    <w:rsid w:val="00886D1C"/>
    <w:rsid w:val="00892E1E"/>
    <w:rsid w:val="0089712D"/>
    <w:rsid w:val="008A16B2"/>
    <w:rsid w:val="008B4A68"/>
    <w:rsid w:val="008D2DEF"/>
    <w:rsid w:val="008D64AB"/>
    <w:rsid w:val="008D6C21"/>
    <w:rsid w:val="008E5456"/>
    <w:rsid w:val="008F2BFA"/>
    <w:rsid w:val="00910185"/>
    <w:rsid w:val="00910F72"/>
    <w:rsid w:val="00923BA4"/>
    <w:rsid w:val="009307F0"/>
    <w:rsid w:val="00935EAA"/>
    <w:rsid w:val="009417B0"/>
    <w:rsid w:val="00947D9D"/>
    <w:rsid w:val="00991932"/>
    <w:rsid w:val="009A44B4"/>
    <w:rsid w:val="009A6E70"/>
    <w:rsid w:val="009B3D3D"/>
    <w:rsid w:val="009C009D"/>
    <w:rsid w:val="009C4F14"/>
    <w:rsid w:val="009D14F3"/>
    <w:rsid w:val="009D5B48"/>
    <w:rsid w:val="009E476E"/>
    <w:rsid w:val="00A24D0E"/>
    <w:rsid w:val="00A324F7"/>
    <w:rsid w:val="00A372C0"/>
    <w:rsid w:val="00A8503F"/>
    <w:rsid w:val="00A96EC6"/>
    <w:rsid w:val="00AB7466"/>
    <w:rsid w:val="00AC68F2"/>
    <w:rsid w:val="00AE4D68"/>
    <w:rsid w:val="00AF0383"/>
    <w:rsid w:val="00AF4733"/>
    <w:rsid w:val="00AF77B7"/>
    <w:rsid w:val="00B20A1B"/>
    <w:rsid w:val="00B4016D"/>
    <w:rsid w:val="00B527C8"/>
    <w:rsid w:val="00B53023"/>
    <w:rsid w:val="00B57457"/>
    <w:rsid w:val="00B66A50"/>
    <w:rsid w:val="00B76FD2"/>
    <w:rsid w:val="00BA3D24"/>
    <w:rsid w:val="00BE2A06"/>
    <w:rsid w:val="00BE2CBC"/>
    <w:rsid w:val="00BE33E0"/>
    <w:rsid w:val="00BF5390"/>
    <w:rsid w:val="00BF7DD1"/>
    <w:rsid w:val="00C013F1"/>
    <w:rsid w:val="00C12A2A"/>
    <w:rsid w:val="00C1613E"/>
    <w:rsid w:val="00C47EC3"/>
    <w:rsid w:val="00C5025C"/>
    <w:rsid w:val="00C61640"/>
    <w:rsid w:val="00C7625A"/>
    <w:rsid w:val="00C82364"/>
    <w:rsid w:val="00C82A73"/>
    <w:rsid w:val="00C85086"/>
    <w:rsid w:val="00C851BC"/>
    <w:rsid w:val="00C92D18"/>
    <w:rsid w:val="00C92D89"/>
    <w:rsid w:val="00CA2E51"/>
    <w:rsid w:val="00CA3CF1"/>
    <w:rsid w:val="00CB2340"/>
    <w:rsid w:val="00CC2F43"/>
    <w:rsid w:val="00CC67ED"/>
    <w:rsid w:val="00CD6E67"/>
    <w:rsid w:val="00D339E6"/>
    <w:rsid w:val="00D649A4"/>
    <w:rsid w:val="00D97CF4"/>
    <w:rsid w:val="00DB26AF"/>
    <w:rsid w:val="00DC5578"/>
    <w:rsid w:val="00DD048B"/>
    <w:rsid w:val="00DE0ECF"/>
    <w:rsid w:val="00DE5BBD"/>
    <w:rsid w:val="00E0375C"/>
    <w:rsid w:val="00E04319"/>
    <w:rsid w:val="00E1034B"/>
    <w:rsid w:val="00E13C7D"/>
    <w:rsid w:val="00E47FF5"/>
    <w:rsid w:val="00E524BA"/>
    <w:rsid w:val="00E6244F"/>
    <w:rsid w:val="00E6309C"/>
    <w:rsid w:val="00E74038"/>
    <w:rsid w:val="00E74A39"/>
    <w:rsid w:val="00E74AFA"/>
    <w:rsid w:val="00E75DD6"/>
    <w:rsid w:val="00E81944"/>
    <w:rsid w:val="00E862DD"/>
    <w:rsid w:val="00E87520"/>
    <w:rsid w:val="00E9298F"/>
    <w:rsid w:val="00EB7020"/>
    <w:rsid w:val="00EC048C"/>
    <w:rsid w:val="00EC553D"/>
    <w:rsid w:val="00EC554F"/>
    <w:rsid w:val="00EE0964"/>
    <w:rsid w:val="00EE14EF"/>
    <w:rsid w:val="00F00143"/>
    <w:rsid w:val="00F029C6"/>
    <w:rsid w:val="00F21A49"/>
    <w:rsid w:val="00F333DF"/>
    <w:rsid w:val="00F50919"/>
    <w:rsid w:val="00F55A7D"/>
    <w:rsid w:val="00F94ECD"/>
    <w:rsid w:val="00FD380C"/>
    <w:rsid w:val="00FF6430"/>
    <w:rsid w:val="00FF6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E2A"/>
  <w15:docId w15:val="{E94E09E2-C68B-4890-94E1-C5604686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3">
    <w:name w:val="heading 3"/>
    <w:basedOn w:val="Normal"/>
    <w:next w:val="Normal"/>
    <w:link w:val="Heading3Char"/>
    <w:uiPriority w:val="9"/>
    <w:semiHidden/>
    <w:unhideWhenUsed/>
    <w:qFormat/>
    <w:rsid w:val="001B3F3E"/>
    <w:pPr>
      <w:keepNext/>
      <w:keepLines/>
      <w:widowControl/>
      <w:autoSpaceDE/>
      <w:autoSpaceDN/>
      <w:spacing w:before="160" w:after="80" w:line="276" w:lineRule="auto"/>
      <w:outlineLvl w:val="2"/>
    </w:pPr>
    <w:rPr>
      <w:rFonts w:asciiTheme="minorHAnsi" w:eastAsiaTheme="majorEastAsia" w:hAnsiTheme="minorHAnsi" w:cstheme="majorBidi"/>
      <w:color w:val="365F91" w:themeColor="accent1" w:themeShade="BF"/>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pPr>
    <w:rPr>
      <w:sz w:val="28"/>
      <w:szCs w:val="28"/>
    </w:rPr>
  </w:style>
  <w:style w:type="paragraph" w:styleId="ListParagraph">
    <w:name w:val="List Paragraph"/>
    <w:basedOn w:val="Normal"/>
    <w:link w:val="ListParagraphChar"/>
    <w:uiPriority w:val="34"/>
    <w:qFormat/>
    <w:pPr>
      <w:spacing w:before="117"/>
      <w:ind w:left="285" w:right="133" w:firstLine="56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57457"/>
    <w:pPr>
      <w:tabs>
        <w:tab w:val="center" w:pos="4513"/>
        <w:tab w:val="right" w:pos="9026"/>
      </w:tabs>
    </w:pPr>
  </w:style>
  <w:style w:type="character" w:customStyle="1" w:styleId="HeaderChar">
    <w:name w:val="Header Char"/>
    <w:basedOn w:val="DefaultParagraphFont"/>
    <w:link w:val="Header"/>
    <w:uiPriority w:val="99"/>
    <w:rsid w:val="00B57457"/>
    <w:rPr>
      <w:rFonts w:ascii="Times New Roman" w:eastAsia="Times New Roman" w:hAnsi="Times New Roman" w:cs="Times New Roman"/>
      <w:lang w:val="vi"/>
    </w:rPr>
  </w:style>
  <w:style w:type="paragraph" w:styleId="Footer">
    <w:name w:val="footer"/>
    <w:basedOn w:val="Normal"/>
    <w:link w:val="FooterChar"/>
    <w:uiPriority w:val="99"/>
    <w:unhideWhenUsed/>
    <w:rsid w:val="00B57457"/>
    <w:pPr>
      <w:tabs>
        <w:tab w:val="center" w:pos="4513"/>
        <w:tab w:val="right" w:pos="9026"/>
      </w:tabs>
    </w:pPr>
  </w:style>
  <w:style w:type="character" w:customStyle="1" w:styleId="FooterChar">
    <w:name w:val="Footer Char"/>
    <w:basedOn w:val="DefaultParagraphFont"/>
    <w:link w:val="Footer"/>
    <w:uiPriority w:val="99"/>
    <w:rsid w:val="00B57457"/>
    <w:rPr>
      <w:rFonts w:ascii="Times New Roman" w:eastAsia="Times New Roman" w:hAnsi="Times New Roman" w:cs="Times New Roman"/>
      <w:lang w:val="vi"/>
    </w:rPr>
  </w:style>
  <w:style w:type="paragraph" w:styleId="NormalWeb">
    <w:name w:val="Normal (Web)"/>
    <w:basedOn w:val="Normal"/>
    <w:uiPriority w:val="99"/>
    <w:rsid w:val="00060C01"/>
    <w:pPr>
      <w:widowControl/>
      <w:autoSpaceDE/>
      <w:autoSpaceDN/>
      <w:spacing w:before="100" w:beforeAutospacing="1" w:after="100" w:afterAutospacing="1"/>
    </w:pPr>
    <w:rPr>
      <w:sz w:val="24"/>
      <w:szCs w:val="24"/>
      <w:lang w:val="en-US"/>
    </w:rPr>
  </w:style>
  <w:style w:type="character" w:styleId="Hyperlink">
    <w:name w:val="Hyperlink"/>
    <w:uiPriority w:val="99"/>
    <w:unhideWhenUsed/>
    <w:rsid w:val="00060C01"/>
    <w:rPr>
      <w:color w:val="0000FF"/>
      <w:u w:val="single"/>
    </w:rPr>
  </w:style>
  <w:style w:type="character" w:customStyle="1" w:styleId="ListParagraphChar">
    <w:name w:val="List Paragraph Char"/>
    <w:link w:val="ListParagraph"/>
    <w:uiPriority w:val="34"/>
    <w:locked/>
    <w:rsid w:val="00C92D18"/>
    <w:rPr>
      <w:rFonts w:ascii="Times New Roman" w:eastAsia="Times New Roman" w:hAnsi="Times New Roman" w:cs="Times New Roman"/>
      <w:lang w:val="vi"/>
    </w:rPr>
  </w:style>
  <w:style w:type="character" w:styleId="Strong">
    <w:name w:val="Strong"/>
    <w:basedOn w:val="DefaultParagraphFont"/>
    <w:uiPriority w:val="22"/>
    <w:qFormat/>
    <w:rsid w:val="00196EEE"/>
    <w:rPr>
      <w:b/>
      <w:bCs/>
    </w:rPr>
  </w:style>
  <w:style w:type="table" w:styleId="TableGrid">
    <w:name w:val="Table Grid"/>
    <w:basedOn w:val="TableNormal"/>
    <w:uiPriority w:val="39"/>
    <w:rsid w:val="00EC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B3F3E"/>
    <w:rPr>
      <w:rFonts w:eastAsiaTheme="majorEastAsia" w:cstheme="majorBidi"/>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14088">
      <w:bodyDiv w:val="1"/>
      <w:marLeft w:val="0"/>
      <w:marRight w:val="0"/>
      <w:marTop w:val="0"/>
      <w:marBottom w:val="0"/>
      <w:divBdr>
        <w:top w:val="none" w:sz="0" w:space="0" w:color="auto"/>
        <w:left w:val="none" w:sz="0" w:space="0" w:color="auto"/>
        <w:bottom w:val="none" w:sz="0" w:space="0" w:color="auto"/>
        <w:right w:val="none" w:sz="0" w:space="0" w:color="auto"/>
      </w:divBdr>
      <w:divsChild>
        <w:div w:id="17742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5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5693">
      <w:bodyDiv w:val="1"/>
      <w:marLeft w:val="0"/>
      <w:marRight w:val="0"/>
      <w:marTop w:val="0"/>
      <w:marBottom w:val="0"/>
      <w:divBdr>
        <w:top w:val="none" w:sz="0" w:space="0" w:color="auto"/>
        <w:left w:val="none" w:sz="0" w:space="0" w:color="auto"/>
        <w:bottom w:val="none" w:sz="0" w:space="0" w:color="auto"/>
        <w:right w:val="none" w:sz="0" w:space="0" w:color="auto"/>
      </w:divBdr>
      <w:divsChild>
        <w:div w:id="942765766">
          <w:marLeft w:val="0"/>
          <w:marRight w:val="0"/>
          <w:marTop w:val="0"/>
          <w:marBottom w:val="0"/>
          <w:divBdr>
            <w:top w:val="none" w:sz="0" w:space="0" w:color="auto"/>
            <w:left w:val="none" w:sz="0" w:space="0" w:color="auto"/>
            <w:bottom w:val="none" w:sz="0" w:space="0" w:color="auto"/>
            <w:right w:val="none" w:sz="0" w:space="0" w:color="auto"/>
          </w:divBdr>
          <w:divsChild>
            <w:div w:id="3168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83532">
      <w:bodyDiv w:val="1"/>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315">
      <w:bodyDiv w:val="1"/>
      <w:marLeft w:val="0"/>
      <w:marRight w:val="0"/>
      <w:marTop w:val="0"/>
      <w:marBottom w:val="0"/>
      <w:divBdr>
        <w:top w:val="none" w:sz="0" w:space="0" w:color="auto"/>
        <w:left w:val="none" w:sz="0" w:space="0" w:color="auto"/>
        <w:bottom w:val="none" w:sz="0" w:space="0" w:color="auto"/>
        <w:right w:val="none" w:sz="0" w:space="0" w:color="auto"/>
      </w:divBdr>
      <w:divsChild>
        <w:div w:id="1348096784">
          <w:marLeft w:val="0"/>
          <w:marRight w:val="0"/>
          <w:marTop w:val="0"/>
          <w:marBottom w:val="0"/>
          <w:divBdr>
            <w:top w:val="none" w:sz="0" w:space="0" w:color="auto"/>
            <w:left w:val="none" w:sz="0" w:space="0" w:color="auto"/>
            <w:bottom w:val="none" w:sz="0" w:space="0" w:color="auto"/>
            <w:right w:val="none" w:sz="0" w:space="0" w:color="auto"/>
          </w:divBdr>
          <w:divsChild>
            <w:div w:id="194932019">
              <w:marLeft w:val="0"/>
              <w:marRight w:val="0"/>
              <w:marTop w:val="0"/>
              <w:marBottom w:val="0"/>
              <w:divBdr>
                <w:top w:val="none" w:sz="0" w:space="0" w:color="auto"/>
                <w:left w:val="none" w:sz="0" w:space="0" w:color="auto"/>
                <w:bottom w:val="none" w:sz="0" w:space="0" w:color="auto"/>
                <w:right w:val="none" w:sz="0" w:space="0" w:color="auto"/>
              </w:divBdr>
              <w:divsChild>
                <w:div w:id="1428580443">
                  <w:marLeft w:val="0"/>
                  <w:marRight w:val="0"/>
                  <w:marTop w:val="0"/>
                  <w:marBottom w:val="0"/>
                  <w:divBdr>
                    <w:top w:val="none" w:sz="0" w:space="0" w:color="auto"/>
                    <w:left w:val="none" w:sz="0" w:space="0" w:color="auto"/>
                    <w:bottom w:val="none" w:sz="0" w:space="0" w:color="auto"/>
                    <w:right w:val="none" w:sz="0" w:space="0" w:color="auto"/>
                  </w:divBdr>
                </w:div>
              </w:divsChild>
            </w:div>
            <w:div w:id="1792936599">
              <w:marLeft w:val="0"/>
              <w:marRight w:val="0"/>
              <w:marTop w:val="0"/>
              <w:marBottom w:val="0"/>
              <w:divBdr>
                <w:top w:val="none" w:sz="0" w:space="0" w:color="auto"/>
                <w:left w:val="none" w:sz="0" w:space="0" w:color="auto"/>
                <w:bottom w:val="none" w:sz="0" w:space="0" w:color="auto"/>
                <w:right w:val="none" w:sz="0" w:space="0" w:color="auto"/>
              </w:divBdr>
              <w:divsChild>
                <w:div w:id="18149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2264">
          <w:marLeft w:val="0"/>
          <w:marRight w:val="0"/>
          <w:marTop w:val="0"/>
          <w:marBottom w:val="0"/>
          <w:divBdr>
            <w:top w:val="none" w:sz="0" w:space="0" w:color="auto"/>
            <w:left w:val="none" w:sz="0" w:space="0" w:color="auto"/>
            <w:bottom w:val="none" w:sz="0" w:space="0" w:color="auto"/>
            <w:right w:val="none" w:sz="0" w:space="0" w:color="auto"/>
          </w:divBdr>
        </w:div>
        <w:div w:id="1162353910">
          <w:marLeft w:val="0"/>
          <w:marRight w:val="0"/>
          <w:marTop w:val="0"/>
          <w:marBottom w:val="0"/>
          <w:divBdr>
            <w:top w:val="none" w:sz="0" w:space="0" w:color="auto"/>
            <w:left w:val="none" w:sz="0" w:space="0" w:color="auto"/>
            <w:bottom w:val="none" w:sz="0" w:space="0" w:color="auto"/>
            <w:right w:val="none" w:sz="0" w:space="0" w:color="auto"/>
          </w:divBdr>
          <w:divsChild>
            <w:div w:id="1339766706">
              <w:marLeft w:val="0"/>
              <w:marRight w:val="0"/>
              <w:marTop w:val="0"/>
              <w:marBottom w:val="0"/>
              <w:divBdr>
                <w:top w:val="none" w:sz="0" w:space="0" w:color="auto"/>
                <w:left w:val="none" w:sz="0" w:space="0" w:color="auto"/>
                <w:bottom w:val="none" w:sz="0" w:space="0" w:color="auto"/>
                <w:right w:val="none" w:sz="0" w:space="0" w:color="auto"/>
              </w:divBdr>
            </w:div>
          </w:divsChild>
        </w:div>
        <w:div w:id="1614508210">
          <w:marLeft w:val="0"/>
          <w:marRight w:val="0"/>
          <w:marTop w:val="0"/>
          <w:marBottom w:val="0"/>
          <w:divBdr>
            <w:top w:val="none" w:sz="0" w:space="0" w:color="auto"/>
            <w:left w:val="none" w:sz="0" w:space="0" w:color="auto"/>
            <w:bottom w:val="none" w:sz="0" w:space="0" w:color="auto"/>
            <w:right w:val="none" w:sz="0" w:space="0" w:color="auto"/>
          </w:divBdr>
          <w:divsChild>
            <w:div w:id="299115538">
              <w:marLeft w:val="0"/>
              <w:marRight w:val="0"/>
              <w:marTop w:val="0"/>
              <w:marBottom w:val="0"/>
              <w:divBdr>
                <w:top w:val="none" w:sz="0" w:space="0" w:color="auto"/>
                <w:left w:val="none" w:sz="0" w:space="0" w:color="auto"/>
                <w:bottom w:val="none" w:sz="0" w:space="0" w:color="auto"/>
                <w:right w:val="none" w:sz="0" w:space="0" w:color="auto"/>
              </w:divBdr>
            </w:div>
          </w:divsChild>
        </w:div>
        <w:div w:id="1998067850">
          <w:marLeft w:val="0"/>
          <w:marRight w:val="0"/>
          <w:marTop w:val="0"/>
          <w:marBottom w:val="0"/>
          <w:divBdr>
            <w:top w:val="none" w:sz="0" w:space="0" w:color="auto"/>
            <w:left w:val="none" w:sz="0" w:space="0" w:color="auto"/>
            <w:bottom w:val="none" w:sz="0" w:space="0" w:color="auto"/>
            <w:right w:val="none" w:sz="0" w:space="0" w:color="auto"/>
          </w:divBdr>
          <w:divsChild>
            <w:div w:id="2024546002">
              <w:marLeft w:val="0"/>
              <w:marRight w:val="0"/>
              <w:marTop w:val="0"/>
              <w:marBottom w:val="0"/>
              <w:divBdr>
                <w:top w:val="none" w:sz="0" w:space="0" w:color="auto"/>
                <w:left w:val="none" w:sz="0" w:space="0" w:color="auto"/>
                <w:bottom w:val="none" w:sz="0" w:space="0" w:color="auto"/>
                <w:right w:val="none" w:sz="0" w:space="0" w:color="auto"/>
              </w:divBdr>
            </w:div>
          </w:divsChild>
        </w:div>
        <w:div w:id="1294823366">
          <w:marLeft w:val="0"/>
          <w:marRight w:val="0"/>
          <w:marTop w:val="0"/>
          <w:marBottom w:val="0"/>
          <w:divBdr>
            <w:top w:val="none" w:sz="0" w:space="0" w:color="auto"/>
            <w:left w:val="none" w:sz="0" w:space="0" w:color="auto"/>
            <w:bottom w:val="none" w:sz="0" w:space="0" w:color="auto"/>
            <w:right w:val="none" w:sz="0" w:space="0" w:color="auto"/>
          </w:divBdr>
          <w:divsChild>
            <w:div w:id="1961954163">
              <w:marLeft w:val="0"/>
              <w:marRight w:val="0"/>
              <w:marTop w:val="0"/>
              <w:marBottom w:val="0"/>
              <w:divBdr>
                <w:top w:val="none" w:sz="0" w:space="0" w:color="auto"/>
                <w:left w:val="none" w:sz="0" w:space="0" w:color="auto"/>
                <w:bottom w:val="none" w:sz="0" w:space="0" w:color="auto"/>
                <w:right w:val="none" w:sz="0" w:space="0" w:color="auto"/>
              </w:divBdr>
            </w:div>
          </w:divsChild>
        </w:div>
        <w:div w:id="9963003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1898</TotalTime>
  <Pages>14</Pages>
  <Words>4204</Words>
  <Characters>23965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177</cp:revision>
  <dcterms:created xsi:type="dcterms:W3CDTF">2025-09-22T04:39:00Z</dcterms:created>
  <dcterms:modified xsi:type="dcterms:W3CDTF">2026-06-08T07:41:00Z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Microsoft® Word 2013</vt:lpwstr>
  </property>
  <property fmtid="{D5CDD505-2E9C-101B-9397-08002B2CF9AE}" pid="4" name="LastSaved">
    <vt:filetime>2025-09-22T00:00:00Z</vt:filetime>
  </property>
  <property fmtid="{D5CDD505-2E9C-101B-9397-08002B2CF9AE}" pid="5" name="Producer">
    <vt:lpwstr>Microsoft® Word 2013; modified using iTextSharp™ 5.5.11 ©2000-2017 iText Group NV (AGPL-version)</vt:lpwstr>
  </property>
</Properties>
</file>